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AE57A" w14:textId="7A59440D" w:rsidR="003343D1" w:rsidRDefault="003343D1" w:rsidP="003343D1"/>
    <w:p w14:paraId="582253AE" w14:textId="61562A34" w:rsidR="009F3AB1" w:rsidRDefault="009F3AB1" w:rsidP="003343D1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068EFB08" wp14:editId="419DF92A">
            <wp:simplePos x="0" y="0"/>
            <wp:positionH relativeFrom="column">
              <wp:posOffset>60960</wp:posOffset>
            </wp:positionH>
            <wp:positionV relativeFrom="paragraph">
              <wp:posOffset>147955</wp:posOffset>
            </wp:positionV>
            <wp:extent cx="1724025" cy="542925"/>
            <wp:effectExtent l="0" t="0" r="9525" b="9525"/>
            <wp:wrapTight wrapText="bothSides">
              <wp:wrapPolygon edited="0">
                <wp:start x="0" y="0"/>
                <wp:lineTo x="0" y="21221"/>
                <wp:lineTo x="21481" y="21221"/>
                <wp:lineTo x="21481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1CE52" w14:textId="1A704D67" w:rsidR="005A7066" w:rsidRPr="005A7066" w:rsidRDefault="003343D1" w:rsidP="003343D1">
      <w:pPr>
        <w:pStyle w:val="Titolo6"/>
        <w:rPr>
          <w:rFonts w:ascii="Calibri" w:hAnsi="Calibri"/>
          <w:color w:val="C0504D"/>
          <w:sz w:val="24"/>
        </w:rPr>
      </w:pPr>
      <w:r>
        <w:t xml:space="preserve">                                  </w:t>
      </w:r>
      <w:r w:rsidR="001C06DB">
        <w:t xml:space="preserve">                             </w:t>
      </w:r>
    </w:p>
    <w:p w14:paraId="0889CEBD" w14:textId="00E65768" w:rsidR="005A7066" w:rsidRPr="005A7066" w:rsidRDefault="005A7066" w:rsidP="003343D1">
      <w:pPr>
        <w:pStyle w:val="Titolo6"/>
        <w:rPr>
          <w:rFonts w:ascii="Calibri" w:hAnsi="Calibri"/>
          <w:color w:val="C0504D"/>
          <w:sz w:val="24"/>
        </w:rPr>
      </w:pPr>
    </w:p>
    <w:p w14:paraId="29CCD6BE" w14:textId="77777777" w:rsidR="005A7066" w:rsidRPr="005A7066" w:rsidRDefault="005A7066" w:rsidP="003343D1">
      <w:pPr>
        <w:pStyle w:val="Titolo6"/>
        <w:rPr>
          <w:rFonts w:ascii="Calibri" w:hAnsi="Calibri"/>
          <w:color w:val="C0504D"/>
          <w:sz w:val="24"/>
        </w:rPr>
      </w:pPr>
    </w:p>
    <w:p w14:paraId="4F82733A" w14:textId="77777777" w:rsidR="005A7066" w:rsidRPr="009F3AB1" w:rsidRDefault="005A7066" w:rsidP="009F3AB1">
      <w:pPr>
        <w:pStyle w:val="Titolo6"/>
        <w:rPr>
          <w:rFonts w:ascii="Calibri" w:hAnsi="Calibri"/>
          <w:color w:val="C0504D"/>
          <w:sz w:val="24"/>
        </w:rPr>
      </w:pPr>
    </w:p>
    <w:p w14:paraId="27947E5B" w14:textId="6A0A33BC" w:rsidR="00277DEC" w:rsidRPr="004F2114" w:rsidRDefault="005A7066" w:rsidP="00277DEC">
      <w:pPr>
        <w:pStyle w:val="Titolo6"/>
        <w:numPr>
          <w:ilvl w:val="8"/>
          <w:numId w:val="1"/>
        </w:num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43D1">
        <w:rPr>
          <w:rFonts w:ascii="Calibri" w:hAnsi="Calibri"/>
          <w:b/>
          <w:color w:val="C0504D"/>
          <w:sz w:val="32"/>
          <w:szCs w:val="32"/>
        </w:rPr>
        <w:t>COMUNICATO STAMPA</w:t>
      </w:r>
      <w:r w:rsidRPr="003343D1">
        <w:rPr>
          <w:b/>
          <w:sz w:val="32"/>
          <w:szCs w:val="32"/>
        </w:rPr>
        <w:t xml:space="preserve">                                                             </w:t>
      </w:r>
    </w:p>
    <w:p w14:paraId="5C977014" w14:textId="0BC30FAE" w:rsidR="001B7B6D" w:rsidRPr="00540477" w:rsidRDefault="00CF6183" w:rsidP="0054047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EA0C0E">
        <w:rPr>
          <w:rFonts w:ascii="Verdana" w:hAnsi="Verdana"/>
          <w:sz w:val="20"/>
          <w:szCs w:val="20"/>
        </w:rPr>
        <w:t xml:space="preserve"> </w:t>
      </w:r>
      <w:r w:rsidR="00493A89">
        <w:rPr>
          <w:rFonts w:ascii="Verdana" w:hAnsi="Verdana"/>
          <w:sz w:val="20"/>
          <w:szCs w:val="20"/>
        </w:rPr>
        <w:t>18</w:t>
      </w:r>
      <w:r w:rsidR="002908C6">
        <w:rPr>
          <w:rFonts w:ascii="Verdana" w:hAnsi="Verdana"/>
          <w:sz w:val="20"/>
          <w:szCs w:val="20"/>
        </w:rPr>
        <w:t xml:space="preserve"> </w:t>
      </w:r>
      <w:r w:rsidR="00FB2CD9">
        <w:rPr>
          <w:rFonts w:ascii="Verdana" w:hAnsi="Verdana"/>
          <w:sz w:val="20"/>
          <w:szCs w:val="20"/>
        </w:rPr>
        <w:t xml:space="preserve">Giugno </w:t>
      </w:r>
      <w:r w:rsidR="00EA0C0E">
        <w:rPr>
          <w:rFonts w:ascii="Verdana" w:hAnsi="Verdana"/>
          <w:sz w:val="20"/>
          <w:szCs w:val="20"/>
        </w:rPr>
        <w:t>2026</w:t>
      </w:r>
    </w:p>
    <w:p w14:paraId="38B3A20E" w14:textId="77777777" w:rsidR="001B7B6D" w:rsidRDefault="001B7B6D" w:rsidP="00483E9A">
      <w:pPr>
        <w:pStyle w:val="isselectedend"/>
        <w:spacing w:before="0" w:beforeAutospacing="0" w:after="0" w:afterAutospacing="0"/>
        <w:jc w:val="both"/>
        <w:rPr>
          <w:rFonts w:ascii="Verdana" w:hAnsi="Verdana"/>
          <w:color w:val="000000"/>
          <w:kern w:val="1"/>
          <w:sz w:val="20"/>
          <w:szCs w:val="20"/>
          <w:lang w:eastAsia="ar-SA"/>
        </w:rPr>
      </w:pPr>
    </w:p>
    <w:p w14:paraId="09860B04" w14:textId="089AA72A" w:rsidR="001B7B6D" w:rsidRPr="001B7B6D" w:rsidRDefault="001B7B6D" w:rsidP="001B7B6D">
      <w:pPr>
        <w:pStyle w:val="isselectedend"/>
        <w:spacing w:before="0" w:beforeAutospacing="0" w:after="0" w:afterAutospacing="0"/>
        <w:jc w:val="both"/>
        <w:rPr>
          <w:rFonts w:ascii="Verdana" w:hAnsi="Verdana"/>
          <w:color w:val="000000"/>
          <w:kern w:val="1"/>
          <w:sz w:val="20"/>
          <w:szCs w:val="20"/>
          <w:lang w:eastAsia="ar-SA"/>
        </w:rPr>
      </w:pPr>
      <w:r w:rsidRPr="001B7B6D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 xml:space="preserve">PREMIO OLEARIO MAGNA GRAECIA 2025-2026: CELEBRATE LE ECCELLENZE </w:t>
      </w:r>
      <w:r w:rsidR="00D41F61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 xml:space="preserve">DEL TERRITORIO. </w:t>
      </w:r>
      <w:r w:rsidR="00540477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>LANCIATO IL NUOVO PROGETTO DELLA CAMERA DI COMMERCIO PER DARE VISIBILITA’ A PRODOTTI E FILIERA</w:t>
      </w:r>
    </w:p>
    <w:p w14:paraId="201B1310" w14:textId="77777777" w:rsidR="00B02675" w:rsidRDefault="00B02675" w:rsidP="001B7B6D">
      <w:pPr>
        <w:pStyle w:val="isselectedend"/>
        <w:spacing w:before="0" w:beforeAutospacing="0" w:after="0" w:afterAutospacing="0"/>
        <w:jc w:val="both"/>
        <w:rPr>
          <w:rFonts w:ascii="Verdana" w:hAnsi="Verdana"/>
          <w:color w:val="000000"/>
          <w:kern w:val="1"/>
          <w:sz w:val="20"/>
          <w:szCs w:val="20"/>
          <w:lang w:eastAsia="ar-SA"/>
        </w:rPr>
      </w:pPr>
    </w:p>
    <w:p w14:paraId="49B70C5A" w14:textId="77777777" w:rsidR="00B02675" w:rsidRDefault="00B02675" w:rsidP="001B7B6D">
      <w:pPr>
        <w:pStyle w:val="isselectedend"/>
        <w:spacing w:before="0" w:beforeAutospacing="0" w:after="0" w:afterAutospacing="0"/>
        <w:jc w:val="both"/>
        <w:rPr>
          <w:rFonts w:ascii="Verdana" w:hAnsi="Verdana"/>
          <w:color w:val="000000"/>
          <w:kern w:val="1"/>
          <w:sz w:val="20"/>
          <w:szCs w:val="20"/>
          <w:lang w:eastAsia="ar-SA"/>
        </w:rPr>
      </w:pPr>
    </w:p>
    <w:p w14:paraId="36F79BEE" w14:textId="25EEF1EE" w:rsidR="001B7B6D" w:rsidRPr="001B7B6D" w:rsidRDefault="001B7B6D" w:rsidP="001B7B6D">
      <w:pPr>
        <w:pStyle w:val="isselectedend"/>
        <w:spacing w:before="0" w:beforeAutospacing="0" w:after="0" w:afterAutospacing="0"/>
        <w:jc w:val="both"/>
        <w:rPr>
          <w:rFonts w:ascii="Verdana" w:hAnsi="Verdana"/>
          <w:color w:val="000000"/>
          <w:kern w:val="1"/>
          <w:sz w:val="20"/>
          <w:szCs w:val="20"/>
          <w:lang w:eastAsia="ar-SA"/>
        </w:rPr>
      </w:pPr>
      <w:r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Si è svolta </w:t>
      </w:r>
      <w:r w:rsidR="0033471C">
        <w:rPr>
          <w:rFonts w:ascii="Verdana" w:hAnsi="Verdana"/>
          <w:color w:val="000000"/>
          <w:kern w:val="1"/>
          <w:sz w:val="20"/>
          <w:szCs w:val="20"/>
          <w:lang w:eastAsia="ar-SA"/>
        </w:rPr>
        <w:t>nei giorni scorsi, al</w:t>
      </w:r>
      <w:r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>l’Agriturismo Costantino di Maida</w:t>
      </w:r>
      <w:r w:rsidR="0033471C">
        <w:rPr>
          <w:rFonts w:ascii="Verdana" w:hAnsi="Verdana"/>
          <w:color w:val="000000"/>
          <w:kern w:val="1"/>
          <w:sz w:val="20"/>
          <w:szCs w:val="20"/>
          <w:lang w:eastAsia="ar-SA"/>
        </w:rPr>
        <w:t>,</w:t>
      </w:r>
      <w:r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la cerimonia conclusiva della seconda edizione del Premio Ole</w:t>
      </w:r>
      <w:r w:rsidR="006650A7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ario Magna </w:t>
      </w:r>
      <w:proofErr w:type="spellStart"/>
      <w:r w:rsidR="006650A7">
        <w:rPr>
          <w:rFonts w:ascii="Verdana" w:hAnsi="Verdana"/>
          <w:color w:val="000000"/>
          <w:kern w:val="1"/>
          <w:sz w:val="20"/>
          <w:szCs w:val="20"/>
          <w:lang w:eastAsia="ar-SA"/>
        </w:rPr>
        <w:t>Graecia</w:t>
      </w:r>
      <w:proofErr w:type="spellEnd"/>
      <w:r w:rsidR="006650A7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2025-2026, </w:t>
      </w:r>
      <w:r w:rsidR="00B86DC0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iniziativa realizzata </w:t>
      </w:r>
      <w:r w:rsidR="006650A7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della </w:t>
      </w:r>
      <w:r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Camera di Commercio di Catanzaro Crotone Vibo Valentia </w:t>
      </w:r>
      <w:r w:rsidR="00B86DC0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per </w:t>
      </w:r>
      <w:r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>valorizzare le migliori produzioni olivicole del territorio e sostenere la crescita competitiva di uno dei comparti più rappresentativi dell’economia agroalimentare calabrese.</w:t>
      </w:r>
      <w:r w:rsidR="006650A7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L’appuntamento ha confermato il </w:t>
      </w:r>
      <w:r w:rsidR="006650A7">
        <w:rPr>
          <w:rFonts w:ascii="Verdana" w:hAnsi="Verdana"/>
          <w:color w:val="000000"/>
          <w:kern w:val="1"/>
          <w:sz w:val="20"/>
          <w:szCs w:val="20"/>
          <w:lang w:eastAsia="ar-SA"/>
        </w:rPr>
        <w:t>crescente prest</w:t>
      </w:r>
      <w:r w:rsidR="00B86DC0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igio del Premio, testimoniato dai messaggi e dagli interventi di elevato rango istituzionale che hanno aperto la cerimonia: dal messaggio di saluto </w:t>
      </w:r>
      <w:r w:rsidR="004B216F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del </w:t>
      </w:r>
      <w:r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Ministro dell’Agricoltura, della Sovranità Alimentare e delle Foreste, Francesco Lollobrigida, </w:t>
      </w:r>
      <w:r w:rsidR="00B86DC0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al </w:t>
      </w:r>
      <w:r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videomessaggio del </w:t>
      </w:r>
      <w:r w:rsidR="004B216F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competente </w:t>
      </w:r>
      <w:r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>Sottosegretario di Stato</w:t>
      </w:r>
      <w:r w:rsidR="004B216F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>Patrizio La Pietra</w:t>
      </w:r>
      <w:r w:rsidR="00F33198">
        <w:rPr>
          <w:rFonts w:ascii="Verdana" w:hAnsi="Verdana"/>
          <w:color w:val="000000"/>
          <w:kern w:val="1"/>
          <w:sz w:val="20"/>
          <w:szCs w:val="20"/>
          <w:lang w:eastAsia="ar-SA"/>
        </w:rPr>
        <w:t>, al</w:t>
      </w:r>
      <w:r w:rsidR="00B86DC0">
        <w:rPr>
          <w:rFonts w:ascii="Verdana" w:hAnsi="Verdana"/>
          <w:color w:val="000000"/>
          <w:kern w:val="1"/>
          <w:sz w:val="20"/>
          <w:szCs w:val="20"/>
          <w:lang w:eastAsia="ar-SA"/>
        </w:rPr>
        <w:t>l’</w:t>
      </w:r>
      <w:r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intervento in </w:t>
      </w:r>
      <w:r w:rsidR="00F33198">
        <w:rPr>
          <w:rFonts w:ascii="Verdana" w:hAnsi="Verdana"/>
          <w:color w:val="000000"/>
          <w:kern w:val="1"/>
          <w:sz w:val="20"/>
          <w:szCs w:val="20"/>
          <w:lang w:eastAsia="ar-SA"/>
        </w:rPr>
        <w:t>video</w:t>
      </w:r>
      <w:r w:rsidR="0033471C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bookmarkStart w:id="0" w:name="_GoBack"/>
      <w:bookmarkEnd w:id="0"/>
      <w:r w:rsidR="00F33198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collegamento </w:t>
      </w:r>
      <w:r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>dell’Assessore regionale all’Agricoltura Gianluca Gallo</w:t>
      </w:r>
      <w:r w:rsidR="00F33198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: </w:t>
      </w:r>
      <w:r w:rsidR="00F33198" w:rsidRPr="00F33198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tutti hanno espresso apprezzamento per l’iniziativa camerale, evidenziando il valore strategico delle filiere olivicole di qualità per lo sviluppo del Paese e dei </w:t>
      </w:r>
      <w:r w:rsidR="00F33198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suoi </w:t>
      </w:r>
      <w:r w:rsidR="00F33198" w:rsidRPr="00F33198">
        <w:rPr>
          <w:rFonts w:ascii="Verdana" w:hAnsi="Verdana"/>
          <w:color w:val="000000"/>
          <w:kern w:val="1"/>
          <w:sz w:val="20"/>
          <w:szCs w:val="20"/>
          <w:lang w:eastAsia="ar-SA"/>
        </w:rPr>
        <w:t>territori.</w:t>
      </w:r>
      <w:r w:rsidR="00F33198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</w:p>
    <w:p w14:paraId="66297743" w14:textId="320C76F6" w:rsidR="00D236A1" w:rsidRPr="001B7B6D" w:rsidRDefault="00F33198" w:rsidP="001B7B6D">
      <w:pPr>
        <w:pStyle w:val="isselectedend"/>
        <w:spacing w:before="0" w:beforeAutospacing="0" w:after="0" w:afterAutospacing="0"/>
        <w:jc w:val="both"/>
        <w:rPr>
          <w:rFonts w:ascii="Verdana" w:hAnsi="Verdana"/>
          <w:color w:val="000000"/>
          <w:kern w:val="1"/>
          <w:sz w:val="20"/>
          <w:szCs w:val="20"/>
          <w:lang w:eastAsia="ar-SA"/>
        </w:rPr>
      </w:pPr>
      <w:r w:rsidRPr="00F33198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La riflessione sul </w:t>
      </w:r>
      <w:r w:rsidR="004B216F">
        <w:rPr>
          <w:rFonts w:ascii="Verdana" w:hAnsi="Verdana"/>
          <w:color w:val="000000"/>
          <w:kern w:val="1"/>
          <w:sz w:val="20"/>
          <w:szCs w:val="20"/>
          <w:lang w:eastAsia="ar-SA"/>
        </w:rPr>
        <w:t>tema</w:t>
      </w: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è proseguita nel meeting istituzionale</w:t>
      </w:r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“Design ed Essenza: quando la forma valorizza la qualità”, </w:t>
      </w: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dedicato </w:t>
      </w:r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al ruolo sempre più strategico della comunicazione visiva e del packaging nella valorizzazione delle produzioni agroalimentari di eccellenza. </w:t>
      </w:r>
      <w:r w:rsidR="004B216F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A confrontarsi sull’argomento, coordinati </w:t>
      </w:r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>dal Segretario Generale della Ca</w:t>
      </w:r>
      <w:r w:rsidR="00D847C1">
        <w:rPr>
          <w:rFonts w:ascii="Verdana" w:hAnsi="Verdana"/>
          <w:color w:val="000000"/>
          <w:kern w:val="1"/>
          <w:sz w:val="20"/>
          <w:szCs w:val="20"/>
          <w:lang w:eastAsia="ar-SA"/>
        </w:rPr>
        <w:t>mera di Commercio Gregorio De Vi</w:t>
      </w:r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nci, </w:t>
      </w:r>
      <w:r w:rsidR="00451F54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il </w:t>
      </w:r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Presidente </w:t>
      </w:r>
      <w:r w:rsidR="00451F54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dell’Ente </w:t>
      </w:r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Pietro Falbo, </w:t>
      </w:r>
      <w:r w:rsidR="00451F54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il </w:t>
      </w:r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Consigliere camerale e Presidente della Commissione Prezzi Fabio Borrello, </w:t>
      </w:r>
      <w:r w:rsidR="004B216F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il </w:t>
      </w:r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Capo Panel </w:t>
      </w:r>
      <w:r w:rsidR="00451F54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della Commissione Assaggio </w:t>
      </w:r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Antonio Lauro, </w:t>
      </w:r>
      <w:r w:rsidR="00451F54">
        <w:rPr>
          <w:rFonts w:ascii="Verdana" w:hAnsi="Verdana"/>
          <w:color w:val="000000"/>
          <w:kern w:val="1"/>
          <w:sz w:val="20"/>
          <w:szCs w:val="20"/>
          <w:lang w:eastAsia="ar-SA"/>
        </w:rPr>
        <w:t>l’</w:t>
      </w:r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artista e designer Massimo </w:t>
      </w:r>
      <w:proofErr w:type="spellStart"/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>Sirelli</w:t>
      </w:r>
      <w:proofErr w:type="spellEnd"/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, autore del logo del Premio, e </w:t>
      </w:r>
      <w:r w:rsidR="00451F54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lo </w:t>
      </w:r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scrittore e giornalista Pino Cinquegrana, autore di </w:t>
      </w:r>
      <w:r w:rsidR="00451F54">
        <w:rPr>
          <w:rFonts w:ascii="Verdana" w:hAnsi="Verdana"/>
          <w:color w:val="000000"/>
          <w:kern w:val="1"/>
          <w:sz w:val="20"/>
          <w:szCs w:val="20"/>
          <w:lang w:eastAsia="ar-SA"/>
        </w:rPr>
        <w:t>una pubblicazione dedicata</w:t>
      </w:r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alla cultura dell’olio.</w:t>
      </w:r>
      <w:r w:rsidR="00451F54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 w:rsidR="00535086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E’ risultata evidente </w:t>
      </w:r>
      <w:r w:rsidR="00535086" w:rsidRPr="00535086">
        <w:rPr>
          <w:rFonts w:ascii="Verdana" w:hAnsi="Verdana"/>
          <w:color w:val="000000"/>
          <w:kern w:val="1"/>
          <w:sz w:val="20"/>
          <w:szCs w:val="20"/>
          <w:lang w:eastAsia="ar-SA"/>
        </w:rPr>
        <w:t>l’importanza di accompagnare la qualità dell’olio extravergine con strategie di comunicazione e promozione capaci di accrescerne la competitività sui mercati e di trasmettere ai consumatori</w:t>
      </w:r>
      <w:r w:rsidR="00535086">
        <w:rPr>
          <w:rFonts w:ascii="Verdana" w:hAnsi="Verdana"/>
          <w:color w:val="000000"/>
          <w:kern w:val="1"/>
          <w:sz w:val="20"/>
          <w:szCs w:val="20"/>
          <w:lang w:eastAsia="ar-SA"/>
        </w:rPr>
        <w:t>, anche attraverso il confezionamento,</w:t>
      </w:r>
      <w:r w:rsidR="00535086" w:rsidRPr="00535086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il valore culturale, storico e territoriale che il prodotto racchiude.</w:t>
      </w:r>
      <w:r w:rsidR="00535086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Poi</w:t>
      </w:r>
      <w:r w:rsidR="00D236A1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, il momento </w:t>
      </w:r>
      <w:proofErr w:type="spellStart"/>
      <w:r w:rsidR="00D236A1">
        <w:rPr>
          <w:rFonts w:ascii="Verdana" w:hAnsi="Verdana"/>
          <w:color w:val="000000"/>
          <w:kern w:val="1"/>
          <w:sz w:val="20"/>
          <w:szCs w:val="20"/>
          <w:lang w:eastAsia="ar-SA"/>
        </w:rPr>
        <w:t>cluo</w:t>
      </w:r>
      <w:proofErr w:type="spellEnd"/>
      <w:r w:rsidR="00D236A1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della serata: la Cerimonia di Premiazione, </w:t>
      </w:r>
      <w:r w:rsidR="00D236A1" w:rsidRPr="00D236A1">
        <w:rPr>
          <w:rFonts w:ascii="Verdana" w:hAnsi="Verdana"/>
          <w:color w:val="000000"/>
          <w:kern w:val="1"/>
          <w:sz w:val="20"/>
          <w:szCs w:val="20"/>
          <w:lang w:eastAsia="ar-SA"/>
        </w:rPr>
        <w:t>aperta con la consegna degli attestati di partecipazione a tutte le aziende ammesse al concorso</w:t>
      </w:r>
      <w:r w:rsidR="00D236A1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e proseguita con la consegna dei premi </w:t>
      </w:r>
      <w:r w:rsidR="00D236A1" w:rsidRPr="00D236A1">
        <w:rPr>
          <w:rFonts w:ascii="Verdana" w:hAnsi="Verdana"/>
          <w:color w:val="000000"/>
          <w:kern w:val="1"/>
          <w:sz w:val="20"/>
          <w:szCs w:val="20"/>
          <w:lang w:eastAsia="ar-SA"/>
        </w:rPr>
        <w:t>agli oli vincitori delle diverse categorie</w:t>
      </w:r>
      <w:r w:rsidR="00B7514F">
        <w:rPr>
          <w:rFonts w:ascii="Verdana" w:hAnsi="Verdana"/>
          <w:color w:val="000000"/>
          <w:kern w:val="1"/>
          <w:sz w:val="20"/>
          <w:szCs w:val="20"/>
          <w:lang w:eastAsia="ar-SA"/>
        </w:rPr>
        <w:t>.</w:t>
      </w:r>
      <w:r w:rsidR="00D236A1" w:rsidRPr="00D236A1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 w:rsidR="00D236A1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A rendere più significativo il momento, </w:t>
      </w:r>
      <w:r w:rsidR="00D236A1" w:rsidRPr="00D236A1">
        <w:rPr>
          <w:rFonts w:ascii="Verdana" w:hAnsi="Verdana"/>
          <w:color w:val="000000"/>
          <w:kern w:val="1"/>
          <w:sz w:val="20"/>
          <w:szCs w:val="20"/>
          <w:lang w:eastAsia="ar-SA"/>
        </w:rPr>
        <w:t>a cura della funzionaria camerale responsabile del progetto, dott.ssa Ale</w:t>
      </w:r>
      <w:r w:rsidR="00D236A1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ssandra </w:t>
      </w:r>
      <w:proofErr w:type="spellStart"/>
      <w:r w:rsidR="00D236A1">
        <w:rPr>
          <w:rFonts w:ascii="Verdana" w:hAnsi="Verdana"/>
          <w:color w:val="000000"/>
          <w:kern w:val="1"/>
          <w:sz w:val="20"/>
          <w:szCs w:val="20"/>
          <w:lang w:eastAsia="ar-SA"/>
        </w:rPr>
        <w:t>Gazzani</w:t>
      </w:r>
      <w:proofErr w:type="spellEnd"/>
      <w:r w:rsidR="00D236A1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Marinelli, la lettura delle </w:t>
      </w:r>
      <w:r w:rsidR="00D236A1" w:rsidRPr="00D236A1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motivazioni </w:t>
      </w:r>
      <w:r w:rsidR="00D236A1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e la presentazione delle </w:t>
      </w:r>
      <w:r w:rsidR="00D236A1" w:rsidRPr="00D236A1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caratteristiche organolettiche e dei profili sensoriali di ciascun olio, nonché dei </w:t>
      </w:r>
      <w:r w:rsidR="00D236A1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loro </w:t>
      </w:r>
      <w:r w:rsidR="00D236A1" w:rsidRPr="00D236A1">
        <w:rPr>
          <w:rFonts w:ascii="Verdana" w:hAnsi="Verdana"/>
          <w:color w:val="000000"/>
          <w:kern w:val="1"/>
          <w:sz w:val="20"/>
          <w:szCs w:val="20"/>
          <w:lang w:eastAsia="ar-SA"/>
        </w:rPr>
        <w:t>più armonici abbinamenti gastronomici.</w:t>
      </w:r>
      <w:r w:rsidR="005A6FE9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</w:p>
    <w:p w14:paraId="3758B874" w14:textId="77777777" w:rsidR="00C0790C" w:rsidRPr="00850755" w:rsidRDefault="00C0790C" w:rsidP="001B7B6D">
      <w:pPr>
        <w:pStyle w:val="isselectedend"/>
        <w:spacing w:before="0" w:beforeAutospacing="0" w:after="0" w:afterAutospacing="0"/>
        <w:jc w:val="both"/>
        <w:rPr>
          <w:rFonts w:ascii="Verdana" w:hAnsi="Verdana"/>
          <w:b/>
          <w:color w:val="000000"/>
          <w:kern w:val="1"/>
          <w:sz w:val="20"/>
          <w:szCs w:val="20"/>
          <w:lang w:eastAsia="ar-SA"/>
        </w:rPr>
      </w:pPr>
      <w:r w:rsidRPr="00850755">
        <w:rPr>
          <w:rFonts w:ascii="Verdana" w:hAnsi="Verdana"/>
          <w:b/>
          <w:color w:val="000000"/>
          <w:kern w:val="1"/>
          <w:sz w:val="20"/>
          <w:szCs w:val="20"/>
          <w:lang w:eastAsia="ar-SA"/>
        </w:rPr>
        <w:t xml:space="preserve">Il Chicco d’Oro 2025-2026 è stato così assegnato: </w:t>
      </w:r>
    </w:p>
    <w:p w14:paraId="553A8C06" w14:textId="2A9F31BA" w:rsidR="00C0790C" w:rsidRDefault="005A6FE9" w:rsidP="00C0790C">
      <w:pPr>
        <w:pStyle w:val="isselectedend"/>
        <w:spacing w:before="0" w:beforeAutospacing="0" w:after="0" w:afterAutospacing="0"/>
        <w:jc w:val="both"/>
        <w:rPr>
          <w:rFonts w:ascii="Verdana" w:hAnsi="Verdana"/>
          <w:color w:val="000000"/>
          <w:kern w:val="1"/>
          <w:sz w:val="20"/>
          <w:szCs w:val="20"/>
          <w:lang w:eastAsia="ar-SA"/>
        </w:rPr>
      </w:pPr>
      <w:r>
        <w:rPr>
          <w:rFonts w:ascii="Verdana" w:hAnsi="Verdana"/>
          <w:b/>
          <w:color w:val="000000"/>
          <w:kern w:val="1"/>
          <w:sz w:val="20"/>
          <w:szCs w:val="20"/>
          <w:u w:val="single"/>
          <w:lang w:eastAsia="ar-SA"/>
        </w:rPr>
        <w:sym w:font="Symbol" w:char="F0A8"/>
      </w:r>
      <w:r w:rsidR="00C0790C" w:rsidRPr="00C0790C">
        <w:rPr>
          <w:rFonts w:ascii="Verdana" w:hAnsi="Verdana"/>
          <w:b/>
          <w:color w:val="000000"/>
          <w:kern w:val="1"/>
          <w:sz w:val="20"/>
          <w:szCs w:val="20"/>
          <w:u w:val="single"/>
          <w:lang w:eastAsia="ar-SA"/>
        </w:rPr>
        <w:t>C</w:t>
      </w:r>
      <w:r w:rsidR="001B7B6D" w:rsidRPr="00C0790C">
        <w:rPr>
          <w:rFonts w:ascii="Verdana" w:hAnsi="Verdana"/>
          <w:b/>
          <w:color w:val="000000"/>
          <w:kern w:val="1"/>
          <w:sz w:val="20"/>
          <w:szCs w:val="20"/>
          <w:u w:val="single"/>
          <w:lang w:eastAsia="ar-SA"/>
        </w:rPr>
        <w:t xml:space="preserve">ategoria </w:t>
      </w:r>
      <w:r w:rsidR="001B7B6D" w:rsidRPr="00C0790C">
        <w:rPr>
          <w:rFonts w:ascii="Verdana" w:hAnsi="Verdana"/>
          <w:b/>
          <w:bCs/>
          <w:color w:val="000000"/>
          <w:kern w:val="1"/>
          <w:sz w:val="20"/>
          <w:szCs w:val="20"/>
          <w:u w:val="single"/>
          <w:lang w:eastAsia="ar-SA"/>
        </w:rPr>
        <w:t>Biologico</w:t>
      </w:r>
      <w:r w:rsidR="00D847C1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: Primo Classificato </w:t>
      </w:r>
      <w:r w:rsidR="001B7B6D" w:rsidRPr="001B7B6D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>Olio Extravergine di Oliva Biologico Torchia</w:t>
      </w:r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 w:rsid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>-</w:t>
      </w:r>
      <w:r w:rsidR="001B7B6D" w:rsidRPr="00C0790C">
        <w:rPr>
          <w:rFonts w:ascii="Verdana" w:hAnsi="Verdana"/>
          <w:bCs/>
          <w:color w:val="000000"/>
          <w:kern w:val="1"/>
          <w:sz w:val="20"/>
          <w:szCs w:val="20"/>
          <w:lang w:eastAsia="ar-SA"/>
        </w:rPr>
        <w:t>Oleificio Torchia F. di T. Torchia e F.lli S.a.s.</w:t>
      </w:r>
      <w:r w:rsidR="00850755">
        <w:rPr>
          <w:rFonts w:ascii="Verdana" w:hAnsi="Verdana"/>
          <w:color w:val="000000"/>
          <w:kern w:val="1"/>
          <w:sz w:val="20"/>
          <w:szCs w:val="20"/>
          <w:lang w:eastAsia="ar-SA"/>
        </w:rPr>
        <w:t>;</w:t>
      </w:r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 w:rsidR="00D847C1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Secondo </w:t>
      </w:r>
      <w:r w:rsid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e terzo </w:t>
      </w:r>
      <w:r w:rsidR="00D847C1">
        <w:rPr>
          <w:rFonts w:ascii="Verdana" w:hAnsi="Verdana"/>
          <w:color w:val="000000"/>
          <w:kern w:val="1"/>
          <w:sz w:val="20"/>
          <w:szCs w:val="20"/>
          <w:lang w:eastAsia="ar-SA"/>
        </w:rPr>
        <w:t>classificato</w:t>
      </w: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>,</w:t>
      </w:r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 w:rsid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>rispettivamente</w:t>
      </w: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>,</w:t>
      </w:r>
      <w:r w:rsid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 w:rsidR="001B7B6D" w:rsidRPr="001B7B6D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>Tesori del Sole Coratina</w:t>
      </w:r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 w:rsid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e </w:t>
      </w:r>
      <w:r w:rsidR="00C0790C" w:rsidRPr="001B7B6D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>Tesori del Sole DOP Lametia</w:t>
      </w:r>
      <w:r w:rsidR="00C0790C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 w:rsid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>-</w:t>
      </w:r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>Azienda Agricola De Lorenzo</w:t>
      </w:r>
      <w:r w:rsid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. </w:t>
      </w:r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</w:p>
    <w:p w14:paraId="5D3BD816" w14:textId="77777777" w:rsidR="005A6FE9" w:rsidRDefault="005A6FE9" w:rsidP="00C0790C">
      <w:pPr>
        <w:pStyle w:val="isselectedend"/>
        <w:spacing w:before="0" w:beforeAutospacing="0" w:after="0" w:afterAutospacing="0"/>
        <w:jc w:val="both"/>
        <w:rPr>
          <w:rFonts w:ascii="Verdana" w:hAnsi="Verdana"/>
          <w:color w:val="000000"/>
          <w:kern w:val="1"/>
          <w:sz w:val="20"/>
          <w:szCs w:val="20"/>
          <w:lang w:eastAsia="ar-SA"/>
        </w:rPr>
      </w:pP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sym w:font="Symbol" w:char="F0A8"/>
      </w:r>
      <w:r w:rsidR="00C0790C" w:rsidRP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Per gli evo fruttati, </w:t>
      </w:r>
    </w:p>
    <w:p w14:paraId="3580491B" w14:textId="77777777" w:rsidR="009F3AB1" w:rsidRDefault="009F3AB1" w:rsidP="00C0790C">
      <w:pPr>
        <w:pStyle w:val="isselectedend"/>
        <w:spacing w:before="0" w:beforeAutospacing="0" w:after="0" w:afterAutospacing="0"/>
        <w:jc w:val="both"/>
        <w:rPr>
          <w:rFonts w:ascii="Verdana" w:hAnsi="Verdana"/>
          <w:b/>
          <w:color w:val="000000"/>
          <w:kern w:val="1"/>
          <w:sz w:val="20"/>
          <w:szCs w:val="20"/>
          <w:u w:val="single"/>
          <w:lang w:eastAsia="ar-SA"/>
        </w:rPr>
      </w:pPr>
    </w:p>
    <w:p w14:paraId="1581688D" w14:textId="77777777" w:rsidR="009F3AB1" w:rsidRDefault="009F3AB1" w:rsidP="00C0790C">
      <w:pPr>
        <w:pStyle w:val="isselectedend"/>
        <w:spacing w:before="0" w:beforeAutospacing="0" w:after="0" w:afterAutospacing="0"/>
        <w:jc w:val="both"/>
        <w:rPr>
          <w:rFonts w:ascii="Verdana" w:hAnsi="Verdana"/>
          <w:b/>
          <w:color w:val="000000"/>
          <w:kern w:val="1"/>
          <w:sz w:val="20"/>
          <w:szCs w:val="20"/>
          <w:u w:val="single"/>
          <w:lang w:eastAsia="ar-SA"/>
        </w:rPr>
      </w:pPr>
    </w:p>
    <w:p w14:paraId="2094B79A" w14:textId="77777777" w:rsidR="009F3AB1" w:rsidRDefault="009F3AB1" w:rsidP="00C0790C">
      <w:pPr>
        <w:pStyle w:val="isselectedend"/>
        <w:spacing w:before="0" w:beforeAutospacing="0" w:after="0" w:afterAutospacing="0"/>
        <w:jc w:val="both"/>
        <w:rPr>
          <w:rFonts w:ascii="Verdana" w:hAnsi="Verdana"/>
          <w:b/>
          <w:color w:val="000000"/>
          <w:kern w:val="1"/>
          <w:sz w:val="20"/>
          <w:szCs w:val="20"/>
          <w:u w:val="single"/>
          <w:lang w:eastAsia="ar-SA"/>
        </w:rPr>
      </w:pPr>
    </w:p>
    <w:p w14:paraId="04544246" w14:textId="77777777" w:rsidR="009F3AB1" w:rsidRDefault="009F3AB1" w:rsidP="00C0790C">
      <w:pPr>
        <w:pStyle w:val="isselectedend"/>
        <w:spacing w:before="0" w:beforeAutospacing="0" w:after="0" w:afterAutospacing="0"/>
        <w:jc w:val="both"/>
        <w:rPr>
          <w:rFonts w:ascii="Verdana" w:hAnsi="Verdana"/>
          <w:b/>
          <w:color w:val="000000"/>
          <w:kern w:val="1"/>
          <w:sz w:val="20"/>
          <w:szCs w:val="20"/>
          <w:u w:val="single"/>
          <w:lang w:eastAsia="ar-SA"/>
        </w:rPr>
      </w:pPr>
    </w:p>
    <w:p w14:paraId="2F7F3B2B" w14:textId="77777777" w:rsidR="009F3AB1" w:rsidRDefault="009F3AB1" w:rsidP="00C0790C">
      <w:pPr>
        <w:pStyle w:val="isselectedend"/>
        <w:spacing w:before="0" w:beforeAutospacing="0" w:after="0" w:afterAutospacing="0"/>
        <w:jc w:val="both"/>
        <w:rPr>
          <w:rFonts w:ascii="Verdana" w:hAnsi="Verdana"/>
          <w:b/>
          <w:color w:val="000000"/>
          <w:kern w:val="1"/>
          <w:sz w:val="20"/>
          <w:szCs w:val="20"/>
          <w:u w:val="single"/>
          <w:lang w:eastAsia="ar-SA"/>
        </w:rPr>
      </w:pPr>
    </w:p>
    <w:p w14:paraId="3F0D9BE4" w14:textId="77777777" w:rsidR="009F3AB1" w:rsidRDefault="009F3AB1" w:rsidP="00C0790C">
      <w:pPr>
        <w:pStyle w:val="isselectedend"/>
        <w:spacing w:before="0" w:beforeAutospacing="0" w:after="0" w:afterAutospacing="0"/>
        <w:jc w:val="both"/>
        <w:rPr>
          <w:rFonts w:ascii="Verdana" w:hAnsi="Verdana"/>
          <w:b/>
          <w:color w:val="000000"/>
          <w:kern w:val="1"/>
          <w:sz w:val="20"/>
          <w:szCs w:val="20"/>
          <w:u w:val="single"/>
          <w:lang w:eastAsia="ar-SA"/>
        </w:rPr>
      </w:pPr>
    </w:p>
    <w:p w14:paraId="0822474F" w14:textId="77777777" w:rsidR="009F3AB1" w:rsidRDefault="009F3AB1" w:rsidP="00C0790C">
      <w:pPr>
        <w:pStyle w:val="isselectedend"/>
        <w:spacing w:before="0" w:beforeAutospacing="0" w:after="0" w:afterAutospacing="0"/>
        <w:jc w:val="both"/>
        <w:rPr>
          <w:rFonts w:ascii="Verdana" w:hAnsi="Verdana"/>
          <w:b/>
          <w:color w:val="000000"/>
          <w:kern w:val="1"/>
          <w:sz w:val="20"/>
          <w:szCs w:val="20"/>
          <w:u w:val="single"/>
          <w:lang w:eastAsia="ar-SA"/>
        </w:rPr>
      </w:pPr>
    </w:p>
    <w:p w14:paraId="26164E22" w14:textId="77777777" w:rsidR="009F3AB1" w:rsidRDefault="009F3AB1" w:rsidP="00C0790C">
      <w:pPr>
        <w:pStyle w:val="isselectedend"/>
        <w:spacing w:before="0" w:beforeAutospacing="0" w:after="0" w:afterAutospacing="0"/>
        <w:jc w:val="both"/>
        <w:rPr>
          <w:rFonts w:ascii="Verdana" w:hAnsi="Verdana"/>
          <w:b/>
          <w:color w:val="000000"/>
          <w:kern w:val="1"/>
          <w:sz w:val="20"/>
          <w:szCs w:val="20"/>
          <w:u w:val="single"/>
          <w:lang w:eastAsia="ar-SA"/>
        </w:rPr>
      </w:pPr>
    </w:p>
    <w:p w14:paraId="40C03D2D" w14:textId="77777777" w:rsidR="009F3AB1" w:rsidRDefault="009F3AB1" w:rsidP="00C0790C">
      <w:pPr>
        <w:pStyle w:val="isselectedend"/>
        <w:spacing w:before="0" w:beforeAutospacing="0" w:after="0" w:afterAutospacing="0"/>
        <w:jc w:val="both"/>
        <w:rPr>
          <w:rFonts w:ascii="Verdana" w:hAnsi="Verdana"/>
          <w:b/>
          <w:color w:val="000000"/>
          <w:kern w:val="1"/>
          <w:sz w:val="20"/>
          <w:szCs w:val="20"/>
          <w:u w:val="single"/>
          <w:lang w:eastAsia="ar-SA"/>
        </w:rPr>
      </w:pPr>
    </w:p>
    <w:p w14:paraId="423A3A4F" w14:textId="29F7C47C" w:rsidR="00C0790C" w:rsidRDefault="00C0790C" w:rsidP="00C0790C">
      <w:pPr>
        <w:pStyle w:val="isselectedend"/>
        <w:spacing w:before="0" w:beforeAutospacing="0" w:after="0" w:afterAutospacing="0"/>
        <w:jc w:val="both"/>
        <w:rPr>
          <w:rFonts w:ascii="Verdana" w:hAnsi="Verdana"/>
          <w:color w:val="000000"/>
          <w:kern w:val="1"/>
          <w:sz w:val="20"/>
          <w:szCs w:val="20"/>
          <w:lang w:eastAsia="ar-SA"/>
        </w:rPr>
      </w:pPr>
      <w:r w:rsidRPr="00C0790C">
        <w:rPr>
          <w:rFonts w:ascii="Verdana" w:hAnsi="Verdana"/>
          <w:b/>
          <w:color w:val="000000"/>
          <w:kern w:val="1"/>
          <w:sz w:val="20"/>
          <w:szCs w:val="20"/>
          <w:u w:val="single"/>
          <w:lang w:eastAsia="ar-SA"/>
        </w:rPr>
        <w:t>C</w:t>
      </w:r>
      <w:r w:rsidR="001B7B6D" w:rsidRPr="00C0790C">
        <w:rPr>
          <w:rFonts w:ascii="Verdana" w:hAnsi="Verdana"/>
          <w:b/>
          <w:color w:val="000000"/>
          <w:kern w:val="1"/>
          <w:sz w:val="20"/>
          <w:szCs w:val="20"/>
          <w:u w:val="single"/>
          <w:lang w:eastAsia="ar-SA"/>
        </w:rPr>
        <w:t xml:space="preserve">ategoria </w:t>
      </w:r>
      <w:r w:rsidR="001B7B6D" w:rsidRPr="00C0790C">
        <w:rPr>
          <w:rFonts w:ascii="Verdana" w:hAnsi="Verdana"/>
          <w:b/>
          <w:bCs/>
          <w:color w:val="000000"/>
          <w:kern w:val="1"/>
          <w:sz w:val="20"/>
          <w:szCs w:val="20"/>
          <w:u w:val="single"/>
          <w:lang w:eastAsia="ar-SA"/>
        </w:rPr>
        <w:t>Extravergine Fruttato Leggero</w:t>
      </w:r>
      <w:r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 xml:space="preserve">: </w:t>
      </w: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>P</w:t>
      </w:r>
      <w:r w:rsidR="001B7B6D" w:rsidRP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rimo </w:t>
      </w: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>classificato</w:t>
      </w:r>
      <w:r w:rsidR="001B7B6D" w:rsidRP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 w:rsidR="001B7B6D" w:rsidRPr="00C0790C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 xml:space="preserve">Tesori del Sole </w:t>
      </w:r>
      <w:proofErr w:type="spellStart"/>
      <w:r w:rsidR="001B7B6D" w:rsidRPr="00C0790C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>Blend</w:t>
      </w:r>
      <w:proofErr w:type="spellEnd"/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 w:rsidR="009F3AB1">
        <w:rPr>
          <w:rFonts w:ascii="Verdana" w:hAnsi="Verdana"/>
          <w:color w:val="000000"/>
          <w:kern w:val="1"/>
          <w:sz w:val="20"/>
          <w:szCs w:val="20"/>
          <w:lang w:eastAsia="ar-SA"/>
        </w:rPr>
        <w:t>–</w:t>
      </w:r>
      <w:r w:rsidR="001B7B6D" w:rsidRP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Azienda Agricola De Lorenzo, davanti a </w:t>
      </w:r>
      <w:r w:rsidR="001B7B6D" w:rsidRPr="00C0790C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 xml:space="preserve">Olio Evo </w:t>
      </w:r>
      <w:proofErr w:type="spellStart"/>
      <w:r w:rsidR="001B7B6D" w:rsidRPr="00C0790C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>Bio</w:t>
      </w:r>
      <w:proofErr w:type="spellEnd"/>
      <w:r w:rsidR="001B7B6D" w:rsidRP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 w:rsidR="009F3AB1" w:rsidRPr="009F3AB1">
        <w:rPr>
          <w:rFonts w:ascii="Verdana" w:hAnsi="Verdana"/>
          <w:b/>
          <w:i/>
          <w:color w:val="000000"/>
          <w:kern w:val="1"/>
          <w:sz w:val="20"/>
          <w:szCs w:val="20"/>
          <w:lang w:eastAsia="ar-SA"/>
        </w:rPr>
        <w:t xml:space="preserve">Don Vincenzo </w:t>
      </w:r>
      <w:r w:rsidR="001B7B6D" w:rsidRP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di Mauro Spadafora Ignazio </w:t>
      </w:r>
      <w:r w:rsidR="009F3AB1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Francesco e a </w:t>
      </w:r>
      <w:r w:rsidR="001B7B6D" w:rsidRP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 w:rsidR="001B7B6D" w:rsidRPr="00C0790C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>Olio Senatore Petronio</w:t>
      </w:r>
      <w:r w:rsidR="001B7B6D" w:rsidRP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dell’Azienda Agricola </w:t>
      </w:r>
      <w:r w:rsidR="009F3AB1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G.L. </w:t>
      </w:r>
      <w:r w:rsidR="001B7B6D" w:rsidRP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Petronio di </w:t>
      </w:r>
      <w:proofErr w:type="spellStart"/>
      <w:r w:rsidR="001B7B6D" w:rsidRP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>Notarianni</w:t>
      </w:r>
      <w:proofErr w:type="spellEnd"/>
      <w:r w:rsidR="001B7B6D" w:rsidRP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Michelangelo.</w:t>
      </w:r>
    </w:p>
    <w:p w14:paraId="195BE7A7" w14:textId="77777777" w:rsidR="00850755" w:rsidRDefault="00C0790C" w:rsidP="001B7B6D">
      <w:pPr>
        <w:pStyle w:val="isselectedend"/>
        <w:spacing w:before="0" w:beforeAutospacing="0" w:after="0" w:afterAutospacing="0"/>
        <w:jc w:val="both"/>
        <w:rPr>
          <w:rFonts w:ascii="Verdana" w:hAnsi="Verdana"/>
          <w:color w:val="000000"/>
          <w:kern w:val="1"/>
          <w:sz w:val="20"/>
          <w:szCs w:val="20"/>
          <w:lang w:eastAsia="ar-SA"/>
        </w:rPr>
      </w:pPr>
      <w:r w:rsidRPr="00C0790C">
        <w:rPr>
          <w:rFonts w:ascii="Verdana" w:hAnsi="Verdana"/>
          <w:b/>
          <w:color w:val="000000"/>
          <w:kern w:val="1"/>
          <w:sz w:val="20"/>
          <w:szCs w:val="20"/>
          <w:u w:val="single"/>
          <w:lang w:eastAsia="ar-SA"/>
        </w:rPr>
        <w:t>C</w:t>
      </w:r>
      <w:r w:rsidR="001B7B6D" w:rsidRPr="00C0790C">
        <w:rPr>
          <w:rFonts w:ascii="Verdana" w:hAnsi="Verdana"/>
          <w:b/>
          <w:color w:val="000000"/>
          <w:kern w:val="1"/>
          <w:sz w:val="20"/>
          <w:szCs w:val="20"/>
          <w:u w:val="single"/>
          <w:lang w:eastAsia="ar-SA"/>
        </w:rPr>
        <w:t xml:space="preserve">ategoria </w:t>
      </w:r>
      <w:r w:rsidR="001B7B6D" w:rsidRPr="00C0790C">
        <w:rPr>
          <w:rFonts w:ascii="Verdana" w:hAnsi="Verdana"/>
          <w:b/>
          <w:bCs/>
          <w:color w:val="000000"/>
          <w:kern w:val="1"/>
          <w:sz w:val="20"/>
          <w:szCs w:val="20"/>
          <w:u w:val="single"/>
          <w:lang w:eastAsia="ar-SA"/>
        </w:rPr>
        <w:t>Extravergine Fruttato Medio</w:t>
      </w:r>
      <w:r w:rsidRPr="009E73F7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 xml:space="preserve">: </w:t>
      </w:r>
      <w:r w:rsidRP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>Primo</w:t>
      </w: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posto </w:t>
      </w:r>
      <w:proofErr w:type="spellStart"/>
      <w:r w:rsidR="001B7B6D" w:rsidRPr="00C0790C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>Pennulara</w:t>
      </w:r>
      <w:proofErr w:type="spellEnd"/>
      <w:r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 xml:space="preserve"> -</w:t>
      </w: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>Azienda Agricola Murgia Rosanna; Secondo</w:t>
      </w:r>
      <w:r w:rsidR="005A6FE9">
        <w:rPr>
          <w:rFonts w:ascii="Verdana" w:hAnsi="Verdana"/>
          <w:color w:val="000000"/>
          <w:kern w:val="1"/>
          <w:sz w:val="20"/>
          <w:szCs w:val="20"/>
          <w:lang w:eastAsia="ar-SA"/>
        </w:rPr>
        <w:t>,</w:t>
      </w: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 w:rsidR="001B7B6D" w:rsidRPr="00C0790C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 xml:space="preserve">Dea </w:t>
      </w:r>
      <w:proofErr w:type="spellStart"/>
      <w:r w:rsidR="001B7B6D" w:rsidRPr="00C0790C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>Carolea</w:t>
      </w:r>
      <w:proofErr w:type="spellEnd"/>
      <w:r w:rsidR="001B7B6D" w:rsidRP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>-</w:t>
      </w:r>
      <w:r w:rsidR="001B7B6D" w:rsidRP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>Consorzio di Tutela Olio Extravergine di Oliva DOP Lametia</w:t>
      </w: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; </w:t>
      </w:r>
      <w:r w:rsidR="001B7B6D" w:rsidRP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>terzo posto</w:t>
      </w:r>
      <w:r w:rsidR="005A6FE9">
        <w:rPr>
          <w:rFonts w:ascii="Verdana" w:hAnsi="Verdana"/>
          <w:color w:val="000000"/>
          <w:kern w:val="1"/>
          <w:sz w:val="20"/>
          <w:szCs w:val="20"/>
          <w:lang w:eastAsia="ar-SA"/>
        </w:rPr>
        <w:t>,</w:t>
      </w:r>
      <w:r w:rsidR="001B7B6D" w:rsidRP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 w:rsidR="001B7B6D" w:rsidRPr="00C0790C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>Radici</w:t>
      </w:r>
      <w:r w:rsidR="001B7B6D" w:rsidRPr="00C0790C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>-</w:t>
      </w:r>
      <w:r w:rsidR="00850755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Terre </w:t>
      </w:r>
      <w:proofErr w:type="spellStart"/>
      <w:r w:rsidR="00850755">
        <w:rPr>
          <w:rFonts w:ascii="Verdana" w:hAnsi="Verdana"/>
          <w:color w:val="000000"/>
          <w:kern w:val="1"/>
          <w:sz w:val="20"/>
          <w:szCs w:val="20"/>
          <w:lang w:eastAsia="ar-SA"/>
        </w:rPr>
        <w:t>Nicolazzi</w:t>
      </w:r>
      <w:proofErr w:type="spellEnd"/>
      <w:r w:rsidR="00850755">
        <w:rPr>
          <w:rFonts w:ascii="Verdana" w:hAnsi="Verdana"/>
          <w:color w:val="000000"/>
          <w:kern w:val="1"/>
          <w:sz w:val="20"/>
          <w:szCs w:val="20"/>
          <w:lang w:eastAsia="ar-SA"/>
        </w:rPr>
        <w:t>;</w:t>
      </w:r>
      <w:r w:rsidR="00824407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</w:p>
    <w:p w14:paraId="77F0A3DC" w14:textId="75D2BA58" w:rsidR="001B7B6D" w:rsidRPr="001B7B6D" w:rsidRDefault="00824407" w:rsidP="001B7B6D">
      <w:pPr>
        <w:pStyle w:val="isselectedend"/>
        <w:spacing w:before="0" w:beforeAutospacing="0" w:after="0" w:afterAutospacing="0"/>
        <w:jc w:val="both"/>
        <w:rPr>
          <w:rFonts w:ascii="Verdana" w:hAnsi="Verdana"/>
          <w:color w:val="000000"/>
          <w:kern w:val="1"/>
          <w:sz w:val="20"/>
          <w:szCs w:val="20"/>
          <w:lang w:eastAsia="ar-SA"/>
        </w:rPr>
      </w:pPr>
      <w:r w:rsidRPr="00824407">
        <w:rPr>
          <w:rFonts w:ascii="Verdana" w:hAnsi="Verdana"/>
          <w:b/>
          <w:bCs/>
          <w:color w:val="000000"/>
          <w:kern w:val="1"/>
          <w:sz w:val="20"/>
          <w:szCs w:val="20"/>
          <w:u w:val="single"/>
          <w:lang w:eastAsia="ar-SA"/>
        </w:rPr>
        <w:t xml:space="preserve">Categoria </w:t>
      </w:r>
      <w:r w:rsidR="001B7B6D" w:rsidRPr="00824407">
        <w:rPr>
          <w:rFonts w:ascii="Verdana" w:hAnsi="Verdana"/>
          <w:b/>
          <w:bCs/>
          <w:color w:val="000000"/>
          <w:kern w:val="1"/>
          <w:sz w:val="20"/>
          <w:szCs w:val="20"/>
          <w:u w:val="single"/>
          <w:lang w:eastAsia="ar-SA"/>
        </w:rPr>
        <w:t>Extravergine Fruttato Intenso</w:t>
      </w: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 w:rsidR="00850755">
        <w:rPr>
          <w:rFonts w:ascii="Verdana" w:hAnsi="Verdana"/>
          <w:color w:val="000000"/>
          <w:kern w:val="1"/>
          <w:sz w:val="20"/>
          <w:szCs w:val="20"/>
          <w:lang w:eastAsia="ar-SA"/>
        </w:rPr>
        <w:t>P</w:t>
      </w: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rimo classificato </w:t>
      </w:r>
      <w:r w:rsidR="001B7B6D" w:rsidRPr="001B7B6D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>Olio Extravergine di Oliva Torchia</w:t>
      </w:r>
      <w:r w:rsidR="00850755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-</w:t>
      </w:r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Oleificio Torchia, seguito da </w:t>
      </w:r>
      <w:proofErr w:type="spellStart"/>
      <w:r w:rsidR="001B7B6D" w:rsidRPr="001B7B6D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>Vurdoj</w:t>
      </w:r>
      <w:proofErr w:type="spellEnd"/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>-</w:t>
      </w:r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Azienda Agricola </w:t>
      </w:r>
      <w:proofErr w:type="spellStart"/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>Vurdoj</w:t>
      </w:r>
      <w:proofErr w:type="spellEnd"/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S.a.s. e da </w:t>
      </w:r>
      <w:r w:rsidR="001B7B6D" w:rsidRPr="001B7B6D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>Olio Scalzi</w:t>
      </w:r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>-</w:t>
      </w:r>
      <w:r w:rsidR="001B7B6D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Azienda Agricola Mario Scalzi. </w:t>
      </w:r>
    </w:p>
    <w:p w14:paraId="2DE25D57" w14:textId="03EA2D8F" w:rsidR="00B7514F" w:rsidRDefault="00B7514F" w:rsidP="00B7514F">
      <w:pPr>
        <w:pStyle w:val="isselectedend"/>
        <w:spacing w:before="0" w:beforeAutospacing="0" w:after="0" w:afterAutospacing="0"/>
        <w:jc w:val="both"/>
        <w:rPr>
          <w:rFonts w:ascii="Verdana" w:hAnsi="Verdana"/>
          <w:color w:val="000000"/>
          <w:kern w:val="1"/>
          <w:sz w:val="20"/>
          <w:szCs w:val="20"/>
          <w:lang w:eastAsia="ar-SA"/>
        </w:rPr>
      </w:pP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Su tutti, il </w:t>
      </w:r>
      <w:r w:rsidRPr="00824407">
        <w:rPr>
          <w:rFonts w:ascii="Verdana" w:hAnsi="Verdana"/>
          <w:b/>
          <w:bCs/>
          <w:color w:val="000000"/>
          <w:kern w:val="1"/>
          <w:sz w:val="20"/>
          <w:szCs w:val="20"/>
          <w:u w:val="single"/>
          <w:lang w:eastAsia="ar-SA"/>
        </w:rPr>
        <w:t>Chicco d’Oro 2025-2026</w:t>
      </w:r>
      <w:r>
        <w:rPr>
          <w:rFonts w:ascii="Verdana" w:hAnsi="Verdana"/>
          <w:b/>
          <w:bCs/>
          <w:color w:val="000000"/>
          <w:kern w:val="1"/>
          <w:sz w:val="20"/>
          <w:szCs w:val="20"/>
          <w:u w:val="single"/>
          <w:lang w:eastAsia="ar-SA"/>
        </w:rPr>
        <w:t>-</w:t>
      </w:r>
      <w:r w:rsidRPr="00B7514F">
        <w:rPr>
          <w:rFonts w:ascii="Verdana" w:hAnsi="Verdana"/>
          <w:b/>
          <w:color w:val="000000"/>
          <w:kern w:val="1"/>
          <w:sz w:val="20"/>
          <w:szCs w:val="20"/>
          <w:u w:val="single"/>
          <w:lang w:eastAsia="ar-SA"/>
        </w:rPr>
        <w:t>Premio Assoluto</w:t>
      </w:r>
      <w:r w:rsidRPr="00B7514F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è stato conferito a </w:t>
      </w:r>
      <w:r w:rsidRPr="001B7B6D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>Olio Extravergine di Oliva Biologico Torchia</w:t>
      </w:r>
      <w:r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dell’</w:t>
      </w:r>
      <w:r w:rsidRPr="001B7B6D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>Oleificio Torchia</w:t>
      </w:r>
      <w:r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 xml:space="preserve">, </w:t>
      </w:r>
      <w:r w:rsidRPr="00B7514F">
        <w:rPr>
          <w:rFonts w:ascii="Verdana" w:hAnsi="Verdana"/>
          <w:bCs/>
          <w:color w:val="000000"/>
          <w:kern w:val="1"/>
          <w:sz w:val="20"/>
          <w:szCs w:val="20"/>
          <w:lang w:eastAsia="ar-SA"/>
        </w:rPr>
        <w:t>azienda</w:t>
      </w:r>
      <w:r>
        <w:rPr>
          <w:rFonts w:ascii="Verdana" w:hAnsi="Verdana"/>
          <w:bCs/>
          <w:color w:val="000000"/>
          <w:kern w:val="1"/>
          <w:sz w:val="20"/>
          <w:szCs w:val="20"/>
          <w:lang w:eastAsia="ar-SA"/>
        </w:rPr>
        <w:t xml:space="preserve"> sul primo gradino del podio per il secondo anno consecutivo</w:t>
      </w: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. </w:t>
      </w:r>
    </w:p>
    <w:p w14:paraId="65CB1D84" w14:textId="2D4D340D" w:rsidR="001B7B6D" w:rsidRPr="001B7B6D" w:rsidRDefault="001B7B6D" w:rsidP="001B7B6D">
      <w:pPr>
        <w:pStyle w:val="isselectedend"/>
        <w:spacing w:before="0" w:beforeAutospacing="0" w:after="0" w:afterAutospacing="0"/>
        <w:jc w:val="both"/>
        <w:rPr>
          <w:rFonts w:ascii="Verdana" w:hAnsi="Verdana"/>
          <w:color w:val="000000"/>
          <w:kern w:val="1"/>
          <w:sz w:val="20"/>
          <w:szCs w:val="20"/>
          <w:lang w:eastAsia="ar-SA"/>
        </w:rPr>
      </w:pPr>
      <w:r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Tra le principali novità introdotte in questa edizione, il Premio speciale </w:t>
      </w:r>
      <w:r w:rsidRPr="001B7B6D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>“Design ed Essenza”</w:t>
      </w:r>
      <w:r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, dedicato alle aziende capaci di integrare qualità del prodotto, identità aziendale e valore estetico del packaging. Il riconoscimento è stato assegnato a </w:t>
      </w:r>
      <w:r w:rsidRPr="001B7B6D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>Tesori del Sole DOP Lametia</w:t>
      </w:r>
      <w:r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dell’Azienda</w:t>
      </w:r>
      <w:r w:rsidR="00824407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Agricola De Lorenzo &amp; C. S.S.</w:t>
      </w:r>
    </w:p>
    <w:p w14:paraId="344E9978" w14:textId="357D95A3" w:rsidR="002908C6" w:rsidRPr="005A7066" w:rsidRDefault="00B7514F" w:rsidP="002908C6">
      <w:pPr>
        <w:pStyle w:val="isselectedend"/>
        <w:spacing w:before="0" w:beforeAutospacing="0" w:after="0" w:afterAutospacing="0"/>
        <w:jc w:val="both"/>
        <w:rPr>
          <w:rFonts w:ascii="Verdana" w:hAnsi="Verdana"/>
          <w:color w:val="000000"/>
          <w:kern w:val="1"/>
          <w:sz w:val="20"/>
          <w:szCs w:val="20"/>
          <w:lang w:eastAsia="ar-SA"/>
        </w:rPr>
      </w:pP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 w:rsidR="002908C6">
        <w:rPr>
          <w:rFonts w:ascii="Verdana" w:hAnsi="Verdana"/>
          <w:color w:val="000000"/>
          <w:kern w:val="1"/>
          <w:sz w:val="20"/>
          <w:szCs w:val="20"/>
          <w:lang w:eastAsia="ar-SA"/>
        </w:rPr>
        <w:t>“</w:t>
      </w:r>
      <w:r w:rsidR="002908C6" w:rsidRPr="00541342">
        <w:rPr>
          <w:rFonts w:ascii="Verdana" w:hAnsi="Verdana"/>
          <w:i/>
          <w:color w:val="000000"/>
          <w:kern w:val="1"/>
          <w:sz w:val="20"/>
          <w:szCs w:val="20"/>
          <w:lang w:eastAsia="ar-SA"/>
        </w:rPr>
        <w:t xml:space="preserve">La seconda edizione del Premio Oleario Magna </w:t>
      </w:r>
      <w:proofErr w:type="spellStart"/>
      <w:r w:rsidR="002908C6" w:rsidRPr="00541342">
        <w:rPr>
          <w:rFonts w:ascii="Verdana" w:hAnsi="Verdana"/>
          <w:i/>
          <w:color w:val="000000"/>
          <w:kern w:val="1"/>
          <w:sz w:val="20"/>
          <w:szCs w:val="20"/>
          <w:lang w:eastAsia="ar-SA"/>
        </w:rPr>
        <w:t>Graecia</w:t>
      </w:r>
      <w:proofErr w:type="spellEnd"/>
      <w:r w:rsidR="002908C6">
        <w:rPr>
          <w:rFonts w:ascii="Verdana" w:hAnsi="Verdana"/>
          <w:i/>
          <w:color w:val="000000"/>
          <w:kern w:val="1"/>
          <w:sz w:val="20"/>
          <w:szCs w:val="20"/>
          <w:lang w:eastAsia="ar-SA"/>
        </w:rPr>
        <w:t xml:space="preserve"> </w:t>
      </w:r>
      <w:r w:rsidR="002908C6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-ha detto con soddisfazione il Presidente dell’Ente camerale Pietro Falbo- </w:t>
      </w:r>
      <w:r w:rsidR="002908C6" w:rsidRPr="00541342">
        <w:rPr>
          <w:rFonts w:ascii="Verdana" w:hAnsi="Verdana"/>
          <w:i/>
          <w:color w:val="000000"/>
          <w:kern w:val="1"/>
          <w:sz w:val="20"/>
          <w:szCs w:val="20"/>
          <w:lang w:eastAsia="ar-SA"/>
        </w:rPr>
        <w:t>si chiude</w:t>
      </w:r>
      <w:r w:rsidR="002908C6" w:rsidRPr="001B7B6D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</w:t>
      </w:r>
      <w:r w:rsidR="002908C6" w:rsidRPr="00541342">
        <w:rPr>
          <w:rFonts w:ascii="Verdana" w:hAnsi="Verdana"/>
          <w:i/>
          <w:color w:val="000000"/>
          <w:kern w:val="1"/>
          <w:sz w:val="20"/>
          <w:szCs w:val="20"/>
          <w:lang w:eastAsia="ar-SA"/>
        </w:rPr>
        <w:t xml:space="preserve">confermando la validità di un percorso che punta a valorizzare il patrimonio olivicolo attraverso il riconoscimento del merito, la diffusione della cultura della qualità e il rafforzamento delle relazioni tra imprese, istituzioni e mondo della ricerca, coniugando tradizione e innovazione, e proiettandosi a nuovi progetti per esaltare </w:t>
      </w:r>
      <w:proofErr w:type="spellStart"/>
      <w:r w:rsidR="002908C6" w:rsidRPr="00541342">
        <w:rPr>
          <w:rFonts w:ascii="Verdana" w:hAnsi="Verdana"/>
          <w:i/>
          <w:color w:val="000000"/>
          <w:kern w:val="1"/>
          <w:sz w:val="20"/>
          <w:szCs w:val="20"/>
          <w:lang w:eastAsia="ar-SA"/>
        </w:rPr>
        <w:t>saperi</w:t>
      </w:r>
      <w:proofErr w:type="spellEnd"/>
      <w:r w:rsidR="002908C6" w:rsidRPr="00541342">
        <w:rPr>
          <w:rFonts w:ascii="Verdana" w:hAnsi="Verdana"/>
          <w:i/>
          <w:color w:val="000000"/>
          <w:kern w:val="1"/>
          <w:sz w:val="20"/>
          <w:szCs w:val="20"/>
          <w:lang w:eastAsia="ar-SA"/>
        </w:rPr>
        <w:t xml:space="preserve"> e sapori di territori autentici e </w:t>
      </w:r>
      <w:r w:rsidR="002908C6">
        <w:rPr>
          <w:rFonts w:ascii="Verdana" w:hAnsi="Verdana"/>
          <w:i/>
          <w:color w:val="000000"/>
          <w:kern w:val="1"/>
          <w:sz w:val="20"/>
          <w:szCs w:val="20"/>
          <w:lang w:eastAsia="ar-SA"/>
        </w:rPr>
        <w:t>straordinariamente ricchi di id</w:t>
      </w:r>
      <w:r w:rsidR="002908C6" w:rsidRPr="00541342">
        <w:rPr>
          <w:rFonts w:ascii="Verdana" w:hAnsi="Verdana"/>
          <w:i/>
          <w:color w:val="000000"/>
          <w:kern w:val="1"/>
          <w:sz w:val="20"/>
          <w:szCs w:val="20"/>
          <w:lang w:eastAsia="ar-SA"/>
        </w:rPr>
        <w:t>entità</w:t>
      </w:r>
      <w:r w:rsidR="002908C6">
        <w:rPr>
          <w:rFonts w:ascii="Verdana" w:hAnsi="Verdana"/>
          <w:color w:val="000000"/>
          <w:kern w:val="1"/>
          <w:sz w:val="20"/>
          <w:szCs w:val="20"/>
          <w:lang w:eastAsia="ar-SA"/>
        </w:rPr>
        <w:t>”</w:t>
      </w:r>
    </w:p>
    <w:p w14:paraId="2B5CF384" w14:textId="52B44B5F" w:rsidR="00075AE2" w:rsidRPr="00075AE2" w:rsidRDefault="002908C6" w:rsidP="00075AE2">
      <w:pPr>
        <w:pStyle w:val="isselectedend"/>
        <w:spacing w:before="0" w:beforeAutospacing="0" w:after="0" w:afterAutospacing="0"/>
        <w:jc w:val="both"/>
        <w:rPr>
          <w:rFonts w:ascii="Verdana" w:hAnsi="Verdana"/>
          <w:color w:val="000000"/>
          <w:kern w:val="1"/>
          <w:sz w:val="20"/>
          <w:szCs w:val="20"/>
          <w:lang w:eastAsia="ar-SA"/>
        </w:rPr>
      </w:pP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E, in questa direzione, in termini concreti e operativi, il Segretario generale Gregorio De Vinci ha anticipato </w:t>
      </w:r>
      <w:r w:rsidR="00075AE2" w:rsidRPr="00075AE2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una nuova iniziativa della Camera di Commercio: la realizzazione, </w:t>
      </w:r>
      <w:r w:rsidR="00075AE2" w:rsidRPr="00B7514F">
        <w:rPr>
          <w:rFonts w:ascii="Verdana" w:hAnsi="Verdana"/>
          <w:color w:val="000000"/>
          <w:kern w:val="1"/>
          <w:sz w:val="20"/>
          <w:szCs w:val="20"/>
          <w:lang w:eastAsia="ar-SA"/>
        </w:rPr>
        <w:t>presso la sede di Catanzaro</w:t>
      </w:r>
      <w:r w:rsidR="00B7514F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, ubicata in una delle centrali della Città, </w:t>
      </w: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>di un</w:t>
      </w:r>
      <w:r w:rsidR="00B7514F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a boutique dell’olio, in sostanza, un </w:t>
      </w: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“olio </w:t>
      </w:r>
      <w:proofErr w:type="spellStart"/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>point</w:t>
      </w:r>
      <w:proofErr w:type="spellEnd"/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>” permanente, funzionale ed elegante, dedicato</w:t>
      </w:r>
      <w:r w:rsidR="00075AE2" w:rsidRPr="00075AE2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agli oli </w:t>
      </w:r>
      <w:r>
        <w:rPr>
          <w:rFonts w:ascii="Verdana" w:hAnsi="Verdana"/>
          <w:color w:val="000000"/>
          <w:kern w:val="1"/>
          <w:sz w:val="20"/>
          <w:szCs w:val="20"/>
          <w:lang w:eastAsia="ar-SA"/>
        </w:rPr>
        <w:t>della Calabria Centrale, pensato</w:t>
      </w:r>
      <w:r w:rsidR="00075AE2" w:rsidRPr="00075AE2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per promuovere e dare visibilità alle produzioni che meglio rappresentano l’identità e l’eccellenza della filiera territoriale.</w:t>
      </w:r>
    </w:p>
    <w:p w14:paraId="07CDFAE5" w14:textId="6E984EB3" w:rsidR="00CA7FDE" w:rsidRPr="00CA7FDE" w:rsidRDefault="002908C6" w:rsidP="00CA7FD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 Historic"/>
          <w:color w:val="080809"/>
          <w:sz w:val="20"/>
          <w:szCs w:val="20"/>
          <w:lang w:eastAsia="it-IT"/>
        </w:rPr>
      </w:pPr>
      <w:r>
        <w:rPr>
          <w:rFonts w:ascii="Verdana" w:eastAsia="Times New Roman" w:hAnsi="Verdana" w:cs="Segoe UI Historic"/>
          <w:color w:val="080809"/>
          <w:sz w:val="20"/>
          <w:szCs w:val="20"/>
          <w:lang w:eastAsia="it-IT"/>
        </w:rPr>
        <w:t>Nella fase conviviale della cerimonia, l</w:t>
      </w:r>
      <w:r w:rsidR="00CA7FDE">
        <w:rPr>
          <w:rFonts w:ascii="Verdana" w:eastAsia="Times New Roman" w:hAnsi="Verdana" w:cs="Segoe UI Historic"/>
          <w:color w:val="080809"/>
          <w:sz w:val="20"/>
          <w:szCs w:val="20"/>
          <w:lang w:eastAsia="it-IT"/>
        </w:rPr>
        <w:t xml:space="preserve">o </w:t>
      </w:r>
      <w:r w:rsidR="009E73F7">
        <w:rPr>
          <w:rFonts w:ascii="Verdana" w:eastAsia="Times New Roman" w:hAnsi="Verdana" w:cs="Segoe UI Historic"/>
          <w:color w:val="080809"/>
          <w:sz w:val="20"/>
          <w:szCs w:val="20"/>
          <w:lang w:eastAsia="it-IT"/>
        </w:rPr>
        <w:t>standing-</w:t>
      </w:r>
      <w:proofErr w:type="spellStart"/>
      <w:r w:rsidR="00CA7FDE" w:rsidRPr="00CA7FDE">
        <w:rPr>
          <w:rFonts w:ascii="Verdana" w:eastAsia="Times New Roman" w:hAnsi="Verdana" w:cs="Segoe UI Historic"/>
          <w:color w:val="080809"/>
          <w:sz w:val="20"/>
          <w:szCs w:val="20"/>
          <w:lang w:eastAsia="it-IT"/>
        </w:rPr>
        <w:t>dinner</w:t>
      </w:r>
      <w:proofErr w:type="spellEnd"/>
      <w:r w:rsidR="00CA7FDE" w:rsidRPr="00CA7FDE">
        <w:rPr>
          <w:rFonts w:ascii="Verdana" w:eastAsia="Times New Roman" w:hAnsi="Verdana" w:cs="Segoe UI Historic"/>
          <w:color w:val="080809"/>
          <w:sz w:val="20"/>
          <w:szCs w:val="20"/>
          <w:lang w:eastAsia="it-IT"/>
        </w:rPr>
        <w:t xml:space="preserve"> ha </w:t>
      </w:r>
      <w:r w:rsidR="00CA7FDE">
        <w:rPr>
          <w:rFonts w:ascii="Verdana" w:eastAsia="Times New Roman" w:hAnsi="Verdana" w:cs="Segoe UI Historic"/>
          <w:color w:val="080809"/>
          <w:sz w:val="20"/>
          <w:szCs w:val="20"/>
          <w:lang w:eastAsia="it-IT"/>
        </w:rPr>
        <w:t xml:space="preserve">poi </w:t>
      </w:r>
      <w:r w:rsidR="00CA7FDE" w:rsidRPr="00CA7FDE">
        <w:rPr>
          <w:rFonts w:ascii="Verdana" w:eastAsia="Times New Roman" w:hAnsi="Verdana" w:cs="Segoe UI Historic"/>
          <w:color w:val="080809"/>
          <w:sz w:val="20"/>
          <w:szCs w:val="20"/>
          <w:lang w:eastAsia="it-IT"/>
        </w:rPr>
        <w:t>offerto un’ulteriore occasione di in</w:t>
      </w:r>
      <w:r w:rsidR="00CA7FDE">
        <w:rPr>
          <w:rFonts w:ascii="Verdana" w:eastAsia="Times New Roman" w:hAnsi="Verdana" w:cs="Segoe UI Historic"/>
          <w:color w:val="080809"/>
          <w:sz w:val="20"/>
          <w:szCs w:val="20"/>
          <w:lang w:eastAsia="it-IT"/>
        </w:rPr>
        <w:t xml:space="preserve">contro e confronto tra imprese, </w:t>
      </w:r>
      <w:r w:rsidR="00CA7FDE" w:rsidRPr="00CA7FDE">
        <w:rPr>
          <w:rFonts w:ascii="Verdana" w:eastAsia="Times New Roman" w:hAnsi="Verdana" w:cs="Segoe UI Historic"/>
          <w:color w:val="080809"/>
          <w:sz w:val="20"/>
          <w:szCs w:val="20"/>
          <w:lang w:eastAsia="it-IT"/>
        </w:rPr>
        <w:t>istituzioni e operatori del settore,</w:t>
      </w:r>
      <w:r w:rsidR="00CA7FDE">
        <w:rPr>
          <w:rFonts w:ascii="Verdana" w:eastAsia="Times New Roman" w:hAnsi="Verdana" w:cs="Segoe UI Historic"/>
          <w:color w:val="080809"/>
          <w:sz w:val="20"/>
          <w:szCs w:val="20"/>
          <w:lang w:eastAsia="it-IT"/>
        </w:rPr>
        <w:t xml:space="preserve"> oltre che l’opportunità di apprezzare gli abbinamenti a tavola degli oli in concorso</w:t>
      </w:r>
      <w:r w:rsidR="00541342">
        <w:rPr>
          <w:rFonts w:ascii="Verdana" w:eastAsia="Times New Roman" w:hAnsi="Verdana" w:cs="Segoe UI Historic"/>
          <w:color w:val="080809"/>
          <w:sz w:val="20"/>
          <w:szCs w:val="20"/>
          <w:lang w:eastAsia="it-IT"/>
        </w:rPr>
        <w:t xml:space="preserve"> e </w:t>
      </w:r>
      <w:r w:rsidR="00B7514F">
        <w:rPr>
          <w:rFonts w:ascii="Verdana" w:eastAsia="Times New Roman" w:hAnsi="Verdana" w:cs="Segoe UI Historic"/>
          <w:color w:val="080809"/>
          <w:sz w:val="20"/>
          <w:szCs w:val="20"/>
          <w:lang w:eastAsia="it-IT"/>
        </w:rPr>
        <w:t xml:space="preserve">col bar </w:t>
      </w:r>
      <w:r w:rsidR="00541342">
        <w:rPr>
          <w:rFonts w:ascii="Verdana" w:eastAsia="Times New Roman" w:hAnsi="Verdana" w:cs="Segoe UI Historic"/>
          <w:color w:val="080809"/>
          <w:sz w:val="20"/>
          <w:szCs w:val="20"/>
          <w:lang w:eastAsia="it-IT"/>
        </w:rPr>
        <w:t xml:space="preserve">tender le originali proposte di </w:t>
      </w:r>
      <w:proofErr w:type="spellStart"/>
      <w:r w:rsidR="00541342">
        <w:rPr>
          <w:rFonts w:ascii="Verdana" w:eastAsia="Times New Roman" w:hAnsi="Verdana" w:cs="Segoe UI Historic"/>
          <w:color w:val="080809"/>
          <w:sz w:val="20"/>
          <w:szCs w:val="20"/>
          <w:lang w:eastAsia="it-IT"/>
        </w:rPr>
        <w:t>cocktoil</w:t>
      </w:r>
      <w:proofErr w:type="spellEnd"/>
      <w:r w:rsidR="00541342">
        <w:rPr>
          <w:rFonts w:ascii="Verdana" w:eastAsia="Times New Roman" w:hAnsi="Verdana" w:cs="Segoe UI Historic"/>
          <w:color w:val="080809"/>
          <w:sz w:val="20"/>
          <w:szCs w:val="20"/>
          <w:lang w:eastAsia="it-IT"/>
        </w:rPr>
        <w:t>.</w:t>
      </w:r>
    </w:p>
    <w:p w14:paraId="6C18A448" w14:textId="27A18299" w:rsidR="00075AE2" w:rsidRPr="00075AE2" w:rsidRDefault="00075AE2" w:rsidP="00535086">
      <w:pPr>
        <w:pStyle w:val="isselectedend"/>
        <w:spacing w:before="0" w:beforeAutospacing="0" w:after="0" w:afterAutospacing="0"/>
        <w:jc w:val="both"/>
        <w:rPr>
          <w:rFonts w:ascii="Verdana" w:hAnsi="Verdana"/>
          <w:color w:val="000000"/>
          <w:kern w:val="1"/>
          <w:sz w:val="20"/>
          <w:szCs w:val="20"/>
          <w:lang w:eastAsia="ar-SA"/>
        </w:rPr>
      </w:pPr>
      <w:r w:rsidRPr="00075AE2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Anche quest’anno è stato realizzato il catalogo ufficiale del Premio, contenente gli interventi istituzionali, i risultati del concorso e la sezione “Le Aziende si raccontano”, dedicata alle realtà produttive partecipanti. Il catalogo è consultabile sul sito istituzionale della Camera di Commercio al link </w:t>
      </w:r>
      <w:hyperlink r:id="rId8" w:history="1">
        <w:r w:rsidR="00535086" w:rsidRPr="00B75CEA">
          <w:rPr>
            <w:rStyle w:val="Collegamentoipertestuale"/>
            <w:rFonts w:ascii="Verdana" w:hAnsi="Verdana"/>
            <w:kern w:val="1"/>
            <w:sz w:val="20"/>
            <w:szCs w:val="20"/>
            <w:lang w:eastAsia="ar-SA"/>
          </w:rPr>
          <w:t>https://czkrvv.camcom.it/premio-oleario-magna-graecia/</w:t>
        </w:r>
      </w:hyperlink>
      <w:r w:rsidR="00535086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, che dà accesso anche alla </w:t>
      </w:r>
      <w:proofErr w:type="spellStart"/>
      <w:r w:rsidR="00535086" w:rsidRPr="00075AE2">
        <w:rPr>
          <w:rFonts w:ascii="Verdana" w:hAnsi="Verdana"/>
          <w:color w:val="000000"/>
          <w:kern w:val="1"/>
          <w:sz w:val="20"/>
          <w:szCs w:val="20"/>
          <w:lang w:eastAsia="ar-SA"/>
        </w:rPr>
        <w:t>fotogallery</w:t>
      </w:r>
      <w:proofErr w:type="spellEnd"/>
      <w:r w:rsidR="00535086" w:rsidRPr="00075AE2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dedicata</w:t>
      </w:r>
      <w:r w:rsidR="00535086">
        <w:rPr>
          <w:rFonts w:ascii="Verdana" w:hAnsi="Verdana"/>
          <w:color w:val="000000"/>
          <w:kern w:val="1"/>
          <w:sz w:val="20"/>
          <w:szCs w:val="20"/>
          <w:lang w:eastAsia="ar-SA"/>
        </w:rPr>
        <w:t xml:space="preserve"> ai momenti salienti della cerimonia, per condividerla in modo più ampio e partecipato. </w:t>
      </w:r>
    </w:p>
    <w:p w14:paraId="05EAC548" w14:textId="77777777" w:rsidR="00541342" w:rsidRPr="005A7066" w:rsidRDefault="00541342">
      <w:pPr>
        <w:pStyle w:val="isselectedend"/>
        <w:spacing w:before="0" w:beforeAutospacing="0" w:after="0" w:afterAutospacing="0"/>
        <w:jc w:val="both"/>
        <w:rPr>
          <w:rFonts w:ascii="Verdana" w:hAnsi="Verdana"/>
          <w:color w:val="000000"/>
          <w:kern w:val="1"/>
          <w:sz w:val="20"/>
          <w:szCs w:val="20"/>
          <w:lang w:eastAsia="ar-SA"/>
        </w:rPr>
      </w:pPr>
    </w:p>
    <w:sectPr w:rsidR="00541342" w:rsidRPr="005A70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65454E"/>
    <w:multiLevelType w:val="hybridMultilevel"/>
    <w:tmpl w:val="E3ACF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76587"/>
    <w:multiLevelType w:val="hybridMultilevel"/>
    <w:tmpl w:val="59F43D9C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56"/>
    <w:rsid w:val="00001C9F"/>
    <w:rsid w:val="000441AB"/>
    <w:rsid w:val="000479BA"/>
    <w:rsid w:val="0007449C"/>
    <w:rsid w:val="00075AE2"/>
    <w:rsid w:val="00136102"/>
    <w:rsid w:val="00141039"/>
    <w:rsid w:val="001B7B6D"/>
    <w:rsid w:val="001C06DB"/>
    <w:rsid w:val="001C6D47"/>
    <w:rsid w:val="001D0ABD"/>
    <w:rsid w:val="00203BCC"/>
    <w:rsid w:val="00216623"/>
    <w:rsid w:val="00277DEC"/>
    <w:rsid w:val="002908C6"/>
    <w:rsid w:val="002B3755"/>
    <w:rsid w:val="002E75D9"/>
    <w:rsid w:val="002F5AC4"/>
    <w:rsid w:val="00304BAA"/>
    <w:rsid w:val="003309E0"/>
    <w:rsid w:val="003343D1"/>
    <w:rsid w:val="0033471C"/>
    <w:rsid w:val="003A2514"/>
    <w:rsid w:val="003A77BC"/>
    <w:rsid w:val="003C7AEB"/>
    <w:rsid w:val="003D09D6"/>
    <w:rsid w:val="003E133D"/>
    <w:rsid w:val="003E7295"/>
    <w:rsid w:val="00400499"/>
    <w:rsid w:val="00451F54"/>
    <w:rsid w:val="00461A4B"/>
    <w:rsid w:val="00473FB1"/>
    <w:rsid w:val="00483E9A"/>
    <w:rsid w:val="00486881"/>
    <w:rsid w:val="00493A89"/>
    <w:rsid w:val="004A2F7D"/>
    <w:rsid w:val="004B216F"/>
    <w:rsid w:val="004C35EC"/>
    <w:rsid w:val="004F2114"/>
    <w:rsid w:val="0050055C"/>
    <w:rsid w:val="00507AA1"/>
    <w:rsid w:val="00535086"/>
    <w:rsid w:val="00540477"/>
    <w:rsid w:val="00541342"/>
    <w:rsid w:val="00542627"/>
    <w:rsid w:val="00544EAC"/>
    <w:rsid w:val="005503CE"/>
    <w:rsid w:val="00580C56"/>
    <w:rsid w:val="0059598A"/>
    <w:rsid w:val="005A6FE9"/>
    <w:rsid w:val="005A7066"/>
    <w:rsid w:val="006218F5"/>
    <w:rsid w:val="0064142B"/>
    <w:rsid w:val="00643FE9"/>
    <w:rsid w:val="00645BC9"/>
    <w:rsid w:val="00646052"/>
    <w:rsid w:val="006650A7"/>
    <w:rsid w:val="007562BC"/>
    <w:rsid w:val="0076085F"/>
    <w:rsid w:val="007A6AE7"/>
    <w:rsid w:val="007C4B2D"/>
    <w:rsid w:val="00812C68"/>
    <w:rsid w:val="00824407"/>
    <w:rsid w:val="00835055"/>
    <w:rsid w:val="00850755"/>
    <w:rsid w:val="00881CE9"/>
    <w:rsid w:val="008902CB"/>
    <w:rsid w:val="008D460B"/>
    <w:rsid w:val="008D4687"/>
    <w:rsid w:val="00903821"/>
    <w:rsid w:val="00951D48"/>
    <w:rsid w:val="00967DBF"/>
    <w:rsid w:val="009861CF"/>
    <w:rsid w:val="009B6909"/>
    <w:rsid w:val="009E73F7"/>
    <w:rsid w:val="009F3AB1"/>
    <w:rsid w:val="00A22F28"/>
    <w:rsid w:val="00A65AA6"/>
    <w:rsid w:val="00AF76A8"/>
    <w:rsid w:val="00B02675"/>
    <w:rsid w:val="00B40817"/>
    <w:rsid w:val="00B7514F"/>
    <w:rsid w:val="00B86DC0"/>
    <w:rsid w:val="00BB0F43"/>
    <w:rsid w:val="00BB7C23"/>
    <w:rsid w:val="00BD5423"/>
    <w:rsid w:val="00C02165"/>
    <w:rsid w:val="00C0790C"/>
    <w:rsid w:val="00C14A5F"/>
    <w:rsid w:val="00C158B7"/>
    <w:rsid w:val="00CA010E"/>
    <w:rsid w:val="00CA3CE2"/>
    <w:rsid w:val="00CA3DE2"/>
    <w:rsid w:val="00CA7FDE"/>
    <w:rsid w:val="00CB4B6F"/>
    <w:rsid w:val="00CD109E"/>
    <w:rsid w:val="00CF6183"/>
    <w:rsid w:val="00D13394"/>
    <w:rsid w:val="00D166BB"/>
    <w:rsid w:val="00D236A1"/>
    <w:rsid w:val="00D41F61"/>
    <w:rsid w:val="00D65005"/>
    <w:rsid w:val="00D847C1"/>
    <w:rsid w:val="00E35186"/>
    <w:rsid w:val="00E37446"/>
    <w:rsid w:val="00E502FD"/>
    <w:rsid w:val="00E83F9C"/>
    <w:rsid w:val="00EA0C0E"/>
    <w:rsid w:val="00EA5976"/>
    <w:rsid w:val="00EB113F"/>
    <w:rsid w:val="00EC2979"/>
    <w:rsid w:val="00F127CD"/>
    <w:rsid w:val="00F24CEF"/>
    <w:rsid w:val="00F33198"/>
    <w:rsid w:val="00F44E09"/>
    <w:rsid w:val="00F85035"/>
    <w:rsid w:val="00FA0FB4"/>
    <w:rsid w:val="00FB2CD9"/>
    <w:rsid w:val="00FC05B1"/>
    <w:rsid w:val="00FC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F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6">
    <w:name w:val="heading 6"/>
    <w:basedOn w:val="Normale"/>
    <w:next w:val="Normale"/>
    <w:link w:val="Titolo6Carattere"/>
    <w:qFormat/>
    <w:rsid w:val="003343D1"/>
    <w:pPr>
      <w:keepNext/>
      <w:numPr>
        <w:ilvl w:val="5"/>
        <w:numId w:val="1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kern w:val="1"/>
      <w:sz w:val="36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43D1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rsid w:val="003343D1"/>
    <w:rPr>
      <w:rFonts w:ascii="Times New Roman" w:eastAsia="Times New Roman" w:hAnsi="Times New Roman" w:cs="Times New Roman"/>
      <w:kern w:val="1"/>
      <w:sz w:val="36"/>
      <w:szCs w:val="24"/>
      <w:lang w:eastAsia="ar-SA"/>
    </w:rPr>
  </w:style>
  <w:style w:type="paragraph" w:customStyle="1" w:styleId="isselectedend">
    <w:name w:val="isselectedend"/>
    <w:basedOn w:val="Normale"/>
    <w:rsid w:val="00EA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350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6">
    <w:name w:val="heading 6"/>
    <w:basedOn w:val="Normale"/>
    <w:next w:val="Normale"/>
    <w:link w:val="Titolo6Carattere"/>
    <w:qFormat/>
    <w:rsid w:val="003343D1"/>
    <w:pPr>
      <w:keepNext/>
      <w:numPr>
        <w:ilvl w:val="5"/>
        <w:numId w:val="1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kern w:val="1"/>
      <w:sz w:val="36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43D1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rsid w:val="003343D1"/>
    <w:rPr>
      <w:rFonts w:ascii="Times New Roman" w:eastAsia="Times New Roman" w:hAnsi="Times New Roman" w:cs="Times New Roman"/>
      <w:kern w:val="1"/>
      <w:sz w:val="36"/>
      <w:szCs w:val="24"/>
      <w:lang w:eastAsia="ar-SA"/>
    </w:rPr>
  </w:style>
  <w:style w:type="paragraph" w:customStyle="1" w:styleId="isselectedend">
    <w:name w:val="isselectedend"/>
    <w:basedOn w:val="Normale"/>
    <w:rsid w:val="00EA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350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1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7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krvv.camcom.it/premio-oleario-magna-graecia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DE093-1083-4334-BF40-AAE3BE905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cvv0149</dc:creator>
  <cp:keywords/>
  <dc:description/>
  <cp:lastModifiedBy>cvv0149</cp:lastModifiedBy>
  <cp:revision>22</cp:revision>
  <cp:lastPrinted>2026-06-17T11:34:00Z</cp:lastPrinted>
  <dcterms:created xsi:type="dcterms:W3CDTF">2026-05-23T12:10:00Z</dcterms:created>
  <dcterms:modified xsi:type="dcterms:W3CDTF">2026-06-18T13:11:00Z</dcterms:modified>
</cp:coreProperties>
</file>