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5FCB" w14:textId="77777777" w:rsidR="003D3367" w:rsidRDefault="003D3367" w:rsidP="003D3367">
      <w:pPr>
        <w:jc w:val="center"/>
        <w:rPr>
          <w:b/>
          <w:bCs/>
          <w:u w:val="single"/>
        </w:rPr>
      </w:pPr>
      <w:r w:rsidRPr="00C706A5">
        <w:rPr>
          <w:b/>
          <w:bCs/>
          <w:u w:val="single"/>
        </w:rPr>
        <w:t>COMUNICATO STAMPA</w:t>
      </w:r>
    </w:p>
    <w:p w14:paraId="4F48EB5A" w14:textId="77777777" w:rsidR="003D3367" w:rsidRPr="00EB39D5" w:rsidRDefault="003D3367" w:rsidP="003D336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EB39D5">
        <w:rPr>
          <w:rFonts w:ascii="Arial" w:hAnsi="Arial" w:cs="Arial"/>
          <w:b/>
          <w:bCs/>
          <w:i/>
          <w:iCs/>
          <w:sz w:val="18"/>
          <w:szCs w:val="18"/>
        </w:rPr>
        <w:t>COMPETITIVI PERCHÉ SOSTENIBILI</w:t>
      </w:r>
    </w:p>
    <w:p w14:paraId="3B79B83B" w14:textId="77777777" w:rsidR="003D3367" w:rsidRPr="00EB39D5" w:rsidRDefault="003D3367" w:rsidP="003D336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EB39D5">
        <w:rPr>
          <w:rFonts w:ascii="Arial" w:hAnsi="Arial" w:cs="Arial"/>
          <w:b/>
          <w:bCs/>
          <w:i/>
          <w:iCs/>
          <w:sz w:val="18"/>
          <w:szCs w:val="18"/>
        </w:rPr>
        <w:t>GEOGRAFIA DELL’ECO – INNOVAZIONE MADE IN ITALY</w:t>
      </w:r>
    </w:p>
    <w:p w14:paraId="479D95C9" w14:textId="77777777" w:rsidR="003D3367" w:rsidRDefault="003D3367" w:rsidP="003D3367">
      <w:pPr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3881E82" w14:textId="77777777" w:rsidR="003D3367" w:rsidRPr="00F8043B" w:rsidRDefault="003D3367" w:rsidP="003D336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8071694" w14:textId="394A82E1" w:rsidR="003D3367" w:rsidRDefault="00A667B0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L’ITALIA È NEI</w:t>
      </w:r>
      <w:r w:rsidR="003D3367" w:rsidRPr="00F8043B">
        <w:rPr>
          <w:rFonts w:ascii="Arial" w:hAnsi="Arial" w:cs="Arial"/>
          <w:b/>
          <w:bCs/>
          <w:sz w:val="18"/>
          <w:szCs w:val="18"/>
        </w:rPr>
        <w:t xml:space="preserve"> PRIMI TRE PAESI EUROPEI PER NUMERO DI BREVETTI GREEN ED È TERZA PER QUOTA DI IMPRESE CON BREVETTI SUL TOTALE DELLE IMPRESE (16,5 OGNI 1.000 IMPRESE)</w:t>
      </w:r>
    </w:p>
    <w:p w14:paraId="62F9EBD4" w14:textId="77777777" w:rsidR="003D3367" w:rsidRPr="00F8043B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8D90978" w14:textId="6DDCF0D0" w:rsidR="003D3367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8043B">
        <w:rPr>
          <w:rFonts w:ascii="Arial" w:hAnsi="Arial" w:cs="Arial"/>
          <w:b/>
          <w:bCs/>
          <w:sz w:val="18"/>
          <w:szCs w:val="18"/>
        </w:rPr>
        <w:t>IL MANIFATTURIERO È IL MOTORE PRINCIPALE DELL’INNOVAZIONE</w:t>
      </w:r>
      <w:r w:rsidR="006E188B">
        <w:rPr>
          <w:rFonts w:ascii="Arial" w:hAnsi="Arial" w:cs="Arial"/>
          <w:b/>
          <w:bCs/>
          <w:sz w:val="18"/>
          <w:szCs w:val="18"/>
        </w:rPr>
        <w:t xml:space="preserve"> (59,0%)</w:t>
      </w:r>
      <w:r w:rsidRPr="00F8043B">
        <w:rPr>
          <w:rFonts w:ascii="Arial" w:hAnsi="Arial" w:cs="Arial"/>
          <w:b/>
          <w:bCs/>
          <w:sz w:val="18"/>
          <w:szCs w:val="18"/>
        </w:rPr>
        <w:t>, SEGUONO I SETTORI LEGATI ALLA RICERCA SCIENTIFICA (18,8%), TELECOMUNICAZIONI E INFORMATICA (6,6%), COMMERCIO ALL’INGROSSO (3,5%) E COSTRUZIONI (3,5%)</w:t>
      </w:r>
    </w:p>
    <w:p w14:paraId="294D1830" w14:textId="77777777" w:rsidR="003D3367" w:rsidRPr="00F8043B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DA5A9E1" w14:textId="576A89A7" w:rsidR="003D3367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8043B">
        <w:rPr>
          <w:rFonts w:ascii="Arial" w:hAnsi="Arial" w:cs="Arial"/>
          <w:b/>
          <w:bCs/>
          <w:sz w:val="18"/>
          <w:szCs w:val="18"/>
        </w:rPr>
        <w:t>LOMBARDIA, EMILIA-ROMAGNA, VENETO E PIEMONTE LE REGIONI CHE HANNO PIÙ BREVETTI</w:t>
      </w:r>
    </w:p>
    <w:p w14:paraId="2772D84F" w14:textId="77777777" w:rsidR="003D3367" w:rsidRPr="003F5205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BE111AF" w14:textId="77777777" w:rsidR="003D3367" w:rsidRPr="003F5205" w:rsidRDefault="003D3367" w:rsidP="003D336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3F5205">
        <w:rPr>
          <w:rFonts w:ascii="Arial" w:hAnsi="Arial" w:cs="Arial"/>
          <w:b/>
          <w:bCs/>
          <w:sz w:val="18"/>
          <w:szCs w:val="18"/>
        </w:rPr>
        <w:t xml:space="preserve">LE IMPRESE ITALIANE CHE DEPOSITANO BREVETTI IN TECNOLOGIE VERDI SI DISTINGUONO PER UNA COMPETITIVITÀ SIGNIFICATIVAMENTE SUPERIORE RISPETTO A QUELLE CHE BREVETTANO IN ALTRI AMBITI </w:t>
      </w:r>
    </w:p>
    <w:p w14:paraId="04704F41" w14:textId="77777777" w:rsidR="003D3367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39D1AA5" w14:textId="77777777" w:rsidR="003D3367" w:rsidRPr="00CD046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D142853" w14:textId="0197E013" w:rsidR="003D3367" w:rsidRPr="00CD046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D0465">
        <w:rPr>
          <w:rFonts w:ascii="Arial" w:hAnsi="Arial" w:cs="Arial"/>
          <w:b/>
          <w:bCs/>
          <w:sz w:val="18"/>
          <w:szCs w:val="18"/>
        </w:rPr>
        <w:t xml:space="preserve">REALACCI (FONDAZIONE SYMBOLA): “L’ITALIA </w:t>
      </w:r>
      <w:r w:rsidR="00A667B0">
        <w:rPr>
          <w:rFonts w:ascii="Arial" w:hAnsi="Arial" w:cs="Arial"/>
          <w:b/>
          <w:bCs/>
          <w:sz w:val="18"/>
          <w:szCs w:val="18"/>
        </w:rPr>
        <w:t>SA</w:t>
      </w:r>
      <w:r w:rsidRPr="00CD0465">
        <w:rPr>
          <w:rFonts w:ascii="Arial" w:hAnsi="Arial" w:cs="Arial"/>
          <w:b/>
          <w:bCs/>
          <w:sz w:val="18"/>
          <w:szCs w:val="18"/>
        </w:rPr>
        <w:t xml:space="preserve"> INNOVARE E COMPETERE NEI SETTORI AMBIENTALI</w:t>
      </w:r>
      <w:r w:rsidR="00767A79">
        <w:rPr>
          <w:rFonts w:ascii="Arial" w:hAnsi="Arial" w:cs="Arial"/>
          <w:b/>
          <w:bCs/>
          <w:sz w:val="18"/>
          <w:szCs w:val="18"/>
        </w:rPr>
        <w:t xml:space="preserve"> MA</w:t>
      </w:r>
      <w:r w:rsidRPr="00CD0465">
        <w:rPr>
          <w:rFonts w:ascii="Arial" w:hAnsi="Arial" w:cs="Arial"/>
          <w:b/>
          <w:bCs/>
          <w:sz w:val="18"/>
          <w:szCs w:val="18"/>
        </w:rPr>
        <w:t xml:space="preserve"> HA BISOGNO DI UN SALTO DI SCALA: È NECESSARIO INVESTIRE DI PIÙ IN RICERCA, SUPPORTARE LA CAPACITÀ DI BREVETTARE, RAFFORZARE IL TRASFERIMENTO TECNOLOGICO</w:t>
      </w:r>
      <w:r w:rsidR="00A667B0">
        <w:rPr>
          <w:rFonts w:ascii="Arial" w:hAnsi="Arial" w:cs="Arial"/>
          <w:b/>
          <w:bCs/>
          <w:sz w:val="18"/>
          <w:szCs w:val="18"/>
        </w:rPr>
        <w:t xml:space="preserve"> N</w:t>
      </w:r>
      <w:r w:rsidRPr="00CD0465">
        <w:rPr>
          <w:rFonts w:ascii="Arial" w:hAnsi="Arial" w:cs="Arial"/>
          <w:b/>
          <w:bCs/>
          <w:sz w:val="18"/>
          <w:szCs w:val="18"/>
        </w:rPr>
        <w:t>ELL’ECONOMIA CIRCOLARE NEI COMPARTI DELL’EFFICIENZA, DELL’ELETTRIFICAZIONE E DELLE RINNOVABILI. SOLO COSÌ IL PAESE POTRÀ AMBIRE AD ESSERE LEADER DELL’INNOVAZIONE VERDE EUROPEA. IL REPORT ‘COMPETITIVI PERCHÉ SOSTENIBILI’ DI FONDAZIONE SYMBOLA E UNIONCAMERE EVIDENZIA ANCHE IL NESSO TRA INNOVAZIONE VERDE E COMPETITIVITÀ. INFATTI LE IMPRESE ITALIANE CHE DEPOSITANO BREVETTI IN TECNOLOGIE VERDI SI DISTINGUONO PER UNA COMPETITIVITÀ SIGNIFICATIVAMENTE SUPERIORE RISPETTO A QUELLE CHE BREVETTANO IN ALTRI AMBITI. D’ALTRONDE LA MATRICE DA CUI TRA ISPIRAZIONE IL TITOLO DI QUESTO LAVORO È L’ARTICOLO 9 DELLA COSTITUZIONE, CHE CARLO AZEGLIO CIAMPI INDICAVA COME IL PIÙ ORIGINALE DEL NOSTRO IMPIANTO COSTITUZIONALE: UN ARTICOLO UNICO PERCHÉ TIENE INSIEME CULTURA, PATRIMONIO STORICO E ARTISTICO, RICERCA SCIENTIFICA E TECNICA A CUI PIÙ RECENTEMENTE SI È AFFIANCATA LA TUTELA DELL’AMBIENTE</w:t>
      </w:r>
      <w:r w:rsidR="00A667B0">
        <w:rPr>
          <w:rFonts w:ascii="Arial" w:hAnsi="Arial" w:cs="Arial"/>
          <w:b/>
          <w:bCs/>
          <w:sz w:val="18"/>
          <w:szCs w:val="18"/>
        </w:rPr>
        <w:t>. LA PIÙ GRANDE FONTE DI ENERGIA RINNOVABILE E NON INQUINANTE È L’INTELLIGENZA UMANA</w:t>
      </w:r>
      <w:r w:rsidRPr="00CD0465">
        <w:rPr>
          <w:rFonts w:ascii="Arial" w:hAnsi="Arial" w:cs="Arial"/>
          <w:b/>
          <w:bCs/>
          <w:sz w:val="18"/>
          <w:szCs w:val="18"/>
        </w:rPr>
        <w:t>”.</w:t>
      </w:r>
    </w:p>
    <w:p w14:paraId="295BBFB6" w14:textId="77777777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C1D425C" w14:textId="164B8CD1" w:rsidR="00195D4E" w:rsidRPr="000F7C43" w:rsidRDefault="00195D4E" w:rsidP="00195D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TRIPOLI</w:t>
      </w:r>
      <w:r w:rsidRPr="007E2CB5">
        <w:rPr>
          <w:rFonts w:ascii="Arial" w:hAnsi="Arial" w:cs="Arial"/>
          <w:b/>
          <w:bCs/>
          <w:sz w:val="18"/>
          <w:szCs w:val="18"/>
        </w:rPr>
        <w:t xml:space="preserve"> (UNIONCAMERE</w:t>
      </w:r>
      <w:r w:rsidRPr="009E7BC2">
        <w:rPr>
          <w:rFonts w:ascii="Arial" w:hAnsi="Arial" w:cs="Arial"/>
          <w:b/>
          <w:bCs/>
          <w:sz w:val="18"/>
          <w:szCs w:val="18"/>
        </w:rPr>
        <w:t xml:space="preserve">): </w:t>
      </w:r>
      <w:r w:rsidRPr="00195D4E">
        <w:rPr>
          <w:rFonts w:ascii="Arial" w:hAnsi="Arial" w:cs="Arial"/>
          <w:b/>
          <w:bCs/>
          <w:sz w:val="18"/>
          <w:szCs w:val="18"/>
        </w:rPr>
        <w:t>“L’ITALIA HA COMPIUTO GRANDI PASSI AVANTI NELLA BREVETTAZIONE GREEN (+44,4% TRA 2012 E 2022) MA RESTA ANCORA UNA DISTANZA SIGNIFICATIVA DALLA GERMANIA E DALLA FRANCIA”, SOTTOLINEA IL SEGRETARIO GENERALE DI UNIONCAMERE, GIUSEPPE TRIPOLI. “DIETRO AD OGNI BREVETTO C’È UN INVESTIMENTO IN RICERCA E INNOVAZIONE DI IMPRESE, UNIVERSITÀ E CENTRI DI RICERCA, MA L’INVESTIMENTO NON BASTA SE NON SI TUTELA LA PROPRIETÀ INTELLETTUALE CON I BREVETTI. E SEMPRE DI PIÙ ANCHE IL SISTEMA DEL CREDITO E DELLA FINANZA NE VALORIZZA IL POSSESSO COME ASSET DEL CAPITALE DELLE IMPRESE PER LA CONCESSIONE DEI PRESTITI”.</w:t>
      </w:r>
    </w:p>
    <w:p w14:paraId="133AAB08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</w:p>
    <w:p w14:paraId="4CC01FFB" w14:textId="77777777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197C45E" w14:textId="77777777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654F801" w14:textId="77777777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4BB1E7F" w14:textId="77777777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 xml:space="preserve">Roma, 17 febbraio 2026. Lo studio </w:t>
      </w:r>
      <w:r w:rsidRPr="007E2CB5">
        <w:rPr>
          <w:rFonts w:ascii="Arial" w:hAnsi="Arial" w:cs="Arial"/>
          <w:b/>
          <w:bCs/>
          <w:i/>
          <w:iCs/>
          <w:sz w:val="18"/>
          <w:szCs w:val="18"/>
        </w:rPr>
        <w:t>Competitivi perché sostenibili,</w:t>
      </w:r>
      <w:r w:rsidRPr="007E2CB5">
        <w:rPr>
          <w:rFonts w:ascii="Arial" w:hAnsi="Arial" w:cs="Arial"/>
          <w:b/>
          <w:bCs/>
          <w:sz w:val="18"/>
          <w:szCs w:val="18"/>
        </w:rPr>
        <w:t xml:space="preserve"> realizzato congiuntamente da Fondazione Symbola e Unioncamere, in collaborazione con Dintec e il Centro Studi Guglielmo Tagliacarne, pur senza restituire l’intera ricchezza dell’eco-innovazione italiana, attraverso l’analisi dei brevetti green, offre indicazioni preziose sui settori e sui territori in cui l’innovazione si addensa e consente di approfondire il legame tra innovazione verde e competitività. È stato presentato, presso il Ministero del made In Italy, da Ermete Realacci, Presidente Fondazione Symbola; Giuseppe Tripoli, Segretario Generale Unioncamere; Adolfo Urso, Ministro delle Imprese e del Made in Italy; Antonio Romeo, Dirigente Area Innovazione e Digitale Unioncamere. Hanno partecipato Alessandra Barocci, Responsabile Ambiente Gruppo Arvedi; Michele Bugliesi, AD Rara Factory; Giancarlo Ghidesi, Co-fondatore e socio di REM TEC; Diego Mingarelli, Ceo Diasen; Paola Sclafani, Energy Transition Portfolio Manager Nextchem.</w:t>
      </w:r>
    </w:p>
    <w:p w14:paraId="498DD52A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L’Italia si colloca tra i primi tre Paesi europei per numero di brevetti green ed è terza anche per quota di imprese con brevetti sul totale delle imprese (16,5 ogni 1.000 imprese), dopo Germania (21,6) e Austria (18,9).</w:t>
      </w:r>
      <w:r w:rsidRPr="007E2CB5">
        <w:rPr>
          <w:rFonts w:ascii="Arial" w:hAnsi="Arial" w:cs="Arial"/>
          <w:sz w:val="18"/>
          <w:szCs w:val="18"/>
        </w:rPr>
        <w:t xml:space="preserve"> Un dato importante che sottostima la dinamicità del sistema produttivo in cui sono in crescita costante gli investimenti in sostenibilità, con 578.450 imprese che tra il 2019 e il 2024 hanno realizzato eco-investimenti (38,7% del totale).  Un’innovazione diffusa non sempre tradotta in titoli di proprietà intellettuale, anche per una cultura industriale ancora poco orientata alla valorizzazione sistematica dei risultati di ricerca e sviluppo.</w:t>
      </w:r>
    </w:p>
    <w:p w14:paraId="61377CCE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Il nostro Paese detiene brevetti importanti in comparti chiave: la mobilità sostenibile, dove i brevetti italiani pesano per il 31% sul totale dei brevetti che riguardano la mitigazione dei cambiamenti climatici; l’efficienza energetica nell’edilizia, in cui superiamo la media UE; la gestione dei rifiuti e delle acque reflue, settore in cui siamo per tradizione tra i Paesi più dinamici; e le tecnologie ICT per la mitigazione climatica, con un incremento record del +270% negli ultimi dieci anni.</w:t>
      </w:r>
      <w:r w:rsidRPr="007E2CB5">
        <w:rPr>
          <w:rFonts w:ascii="Arial" w:hAnsi="Arial" w:cs="Arial"/>
          <w:sz w:val="18"/>
          <w:szCs w:val="18"/>
        </w:rPr>
        <w:t xml:space="preserve"> </w:t>
      </w:r>
    </w:p>
    <w:p w14:paraId="28BBCECB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sz w:val="18"/>
          <w:szCs w:val="18"/>
        </w:rPr>
        <w:t xml:space="preserve">Le regioni del Nord – </w:t>
      </w:r>
      <w:r w:rsidRPr="007E2CB5">
        <w:rPr>
          <w:rFonts w:ascii="Arial" w:hAnsi="Arial" w:cs="Arial"/>
          <w:b/>
          <w:bCs/>
          <w:sz w:val="18"/>
          <w:szCs w:val="18"/>
        </w:rPr>
        <w:t>Lombardia, Emilia-Romagna, Veneto e Piemonte</w:t>
      </w:r>
      <w:r w:rsidRPr="007E2CB5">
        <w:rPr>
          <w:rFonts w:ascii="Arial" w:hAnsi="Arial" w:cs="Arial"/>
          <w:sz w:val="18"/>
          <w:szCs w:val="18"/>
        </w:rPr>
        <w:t xml:space="preserve"> – trainano questa dinamica, forti della loro tradizione manifatturiera e della capacità di trasformare ricerca e know-how industriale in soluzioni concrete. Le imprese risultano essere le principali protagoniste, titolari dell’81,9% delle domande pubblicate, seguono le persone fisiche (12,9%), mentre gli enti si attestano al 5,2%.</w:t>
      </w:r>
    </w:p>
    <w:p w14:paraId="36AA88F2" w14:textId="2B0F77EA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CD0465">
        <w:rPr>
          <w:rFonts w:ascii="Arial" w:hAnsi="Arial" w:cs="Arial"/>
          <w:sz w:val="18"/>
          <w:szCs w:val="18"/>
        </w:rPr>
        <w:t xml:space="preserve">“L’Italia </w:t>
      </w:r>
      <w:r w:rsidR="00C52C06">
        <w:rPr>
          <w:rFonts w:ascii="Arial" w:hAnsi="Arial" w:cs="Arial"/>
          <w:sz w:val="18"/>
          <w:szCs w:val="18"/>
        </w:rPr>
        <w:t>sa</w:t>
      </w:r>
      <w:r w:rsidRPr="00CD0465">
        <w:rPr>
          <w:rFonts w:ascii="Arial" w:hAnsi="Arial" w:cs="Arial"/>
          <w:sz w:val="18"/>
          <w:szCs w:val="18"/>
        </w:rPr>
        <w:t xml:space="preserve"> innovare e competere nei settori ambientali</w:t>
      </w:r>
      <w:r w:rsidR="00195D4E">
        <w:rPr>
          <w:rFonts w:ascii="Arial" w:hAnsi="Arial" w:cs="Arial"/>
          <w:sz w:val="18"/>
          <w:szCs w:val="18"/>
        </w:rPr>
        <w:t xml:space="preserve"> – dichiara </w:t>
      </w:r>
      <w:r w:rsidR="00195D4E" w:rsidRPr="00195D4E">
        <w:rPr>
          <w:rFonts w:ascii="Arial" w:hAnsi="Arial" w:cs="Arial"/>
          <w:b/>
          <w:bCs/>
          <w:sz w:val="18"/>
          <w:szCs w:val="18"/>
        </w:rPr>
        <w:t>il presidente di Fondazione Symbola, Ermete Realacci</w:t>
      </w:r>
      <w:r w:rsidR="00195D4E">
        <w:rPr>
          <w:rFonts w:ascii="Arial" w:hAnsi="Arial" w:cs="Arial"/>
          <w:sz w:val="18"/>
          <w:szCs w:val="18"/>
        </w:rPr>
        <w:t xml:space="preserve"> -</w:t>
      </w:r>
      <w:r w:rsidR="00767A79">
        <w:rPr>
          <w:rFonts w:ascii="Arial" w:hAnsi="Arial" w:cs="Arial"/>
          <w:sz w:val="18"/>
          <w:szCs w:val="18"/>
        </w:rPr>
        <w:t xml:space="preserve"> ma </w:t>
      </w:r>
      <w:r w:rsidRPr="00CD0465">
        <w:rPr>
          <w:rFonts w:ascii="Arial" w:hAnsi="Arial" w:cs="Arial"/>
          <w:sz w:val="18"/>
          <w:szCs w:val="18"/>
        </w:rPr>
        <w:t>ha bisogno di un salto di scala: è necessario investire di più in ricerca, supportare la capacità di brevettare, rafforzare il trasferimento tecnologico e replicare il modello vincente dell’economia circolare nei comparti dell’efficienza, dell’elettrificazione e delle rinnovabili. Solo così il Paese potrà ambire ad essere leader dell’innovazione verde europea. Il report ‘Competitivi perché sostenibili’ di Fondazione Symbola e Unioncamere evidenzia anche il nesso tra innovazione verde e competitività.</w:t>
      </w:r>
      <w:r>
        <w:rPr>
          <w:rFonts w:ascii="Arial" w:hAnsi="Arial" w:cs="Arial"/>
          <w:sz w:val="18"/>
          <w:szCs w:val="18"/>
        </w:rPr>
        <w:t xml:space="preserve"> </w:t>
      </w:r>
      <w:r w:rsidRPr="00CD0465">
        <w:rPr>
          <w:rFonts w:ascii="Arial" w:hAnsi="Arial" w:cs="Arial"/>
          <w:sz w:val="18"/>
          <w:szCs w:val="18"/>
        </w:rPr>
        <w:t>Infatt</w:t>
      </w:r>
      <w:r>
        <w:rPr>
          <w:rFonts w:ascii="Arial" w:hAnsi="Arial" w:cs="Arial"/>
          <w:sz w:val="18"/>
          <w:szCs w:val="18"/>
        </w:rPr>
        <w:t xml:space="preserve">i </w:t>
      </w:r>
      <w:r w:rsidRPr="00CD0465">
        <w:rPr>
          <w:rFonts w:ascii="Arial" w:hAnsi="Arial" w:cs="Arial"/>
          <w:sz w:val="18"/>
          <w:szCs w:val="18"/>
        </w:rPr>
        <w:t>le imprese italiane che depositano brevetti in tecnologie verdi si distinguono per una competitività significativamente superiore rispetto a quelle che brevettano in altri ambiti. D’altronde la matrice da cui tra ispirazione il titolo di questo lavoro è l’articolo 9 della Costituzione, che Carlo Azeglio Ciampi indicava come il più originale del nostro impianto costituzionale: un articolo unico perché tiene insieme cultura, patrimonio storico e artistico, ricerca scientifica e tecnica a cui più recentemente si è affiancata la tutela dell’ambiente</w:t>
      </w:r>
      <w:r w:rsidR="00C52C06">
        <w:rPr>
          <w:rFonts w:ascii="Arial" w:hAnsi="Arial" w:cs="Arial"/>
          <w:sz w:val="18"/>
          <w:szCs w:val="18"/>
        </w:rPr>
        <w:t>. La più grande fonte di energia rinnovabile e non inquinante è l’intelligenza umana</w:t>
      </w:r>
      <w:r>
        <w:rPr>
          <w:rFonts w:ascii="Arial" w:hAnsi="Arial" w:cs="Arial"/>
          <w:sz w:val="18"/>
          <w:szCs w:val="18"/>
        </w:rPr>
        <w:t>”.</w:t>
      </w:r>
    </w:p>
    <w:p w14:paraId="2855128A" w14:textId="77777777" w:rsidR="00195D4E" w:rsidRPr="000F7C43" w:rsidRDefault="00195D4E" w:rsidP="00195D4E">
      <w:pPr>
        <w:jc w:val="both"/>
        <w:rPr>
          <w:rFonts w:ascii="Arial" w:hAnsi="Arial" w:cs="Arial"/>
          <w:sz w:val="18"/>
          <w:szCs w:val="18"/>
        </w:rPr>
      </w:pPr>
      <w:r w:rsidRPr="000F7C43">
        <w:rPr>
          <w:rFonts w:ascii="Arial" w:hAnsi="Arial" w:cs="Arial"/>
          <w:sz w:val="18"/>
          <w:szCs w:val="18"/>
        </w:rPr>
        <w:t xml:space="preserve">“L’Italia ha compiuto grandi passi avanti nella brevettazione green (+44,4% tra 2012 e 2022) ma resta ancora una distanza significativa dalla Germania e dalla Francia”, sottolinea il </w:t>
      </w:r>
      <w:r w:rsidRPr="00195D4E">
        <w:rPr>
          <w:rFonts w:ascii="Arial" w:hAnsi="Arial" w:cs="Arial"/>
          <w:b/>
          <w:bCs/>
          <w:sz w:val="18"/>
          <w:szCs w:val="18"/>
        </w:rPr>
        <w:t>segretario generale di Unioncamere, Giuseppe Tripoli</w:t>
      </w:r>
      <w:r w:rsidRPr="000F7C43">
        <w:rPr>
          <w:rFonts w:ascii="Arial" w:hAnsi="Arial" w:cs="Arial"/>
          <w:sz w:val="18"/>
          <w:szCs w:val="18"/>
        </w:rPr>
        <w:t>. “Dietro ad ogni brevetto c’è un investimento in ricerca e innovazione di imprese, Università e Centri di ricerca, ma l’investimento non basta se non si tutela la proprietà intellettuale con i brevetti. E sempre di più anche il sistema del credito e della finanza ne valorizza il possesso come asset del capitale delle imprese per la concessione dei prestiti”.</w:t>
      </w:r>
    </w:p>
    <w:p w14:paraId="26359BEF" w14:textId="62FC8469" w:rsidR="003D3367" w:rsidRPr="007E2CB5" w:rsidRDefault="003D3367" w:rsidP="003D33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E2CB5">
        <w:rPr>
          <w:rFonts w:ascii="Arial" w:hAnsi="Arial" w:cs="Arial"/>
          <w:sz w:val="18"/>
          <w:szCs w:val="18"/>
        </w:rPr>
        <w:t xml:space="preserve">Analizzando la distribuzione settoriale delle domande italiane di brevetto europeo in ambito green, </w:t>
      </w:r>
      <w:r w:rsidRPr="007E2CB5">
        <w:rPr>
          <w:rFonts w:ascii="Arial" w:hAnsi="Arial" w:cs="Arial"/>
          <w:b/>
          <w:bCs/>
          <w:sz w:val="18"/>
          <w:szCs w:val="18"/>
        </w:rPr>
        <w:t>il manifatturiero si conferma il motore principale dell’innovazione</w:t>
      </w:r>
      <w:r w:rsidR="006E188B">
        <w:rPr>
          <w:rFonts w:ascii="Arial" w:hAnsi="Arial" w:cs="Arial"/>
          <w:b/>
          <w:bCs/>
          <w:sz w:val="18"/>
          <w:szCs w:val="18"/>
        </w:rPr>
        <w:t xml:space="preserve"> (59,0%)</w:t>
      </w:r>
      <w:r w:rsidRPr="007E2CB5">
        <w:rPr>
          <w:rFonts w:ascii="Arial" w:hAnsi="Arial" w:cs="Arial"/>
          <w:b/>
          <w:bCs/>
          <w:sz w:val="18"/>
          <w:szCs w:val="18"/>
        </w:rPr>
        <w:t>, seguono i settori legati alla ricerca scientifica (18,8%), Telecomunicazioni e informatica (6,6%), commercio all’ingrosso (3,5%) e costruzioni (3,5%).</w:t>
      </w:r>
    </w:p>
    <w:p w14:paraId="71ABE953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sz w:val="18"/>
          <w:szCs w:val="18"/>
        </w:rPr>
        <w:t>A livello di ambiti tecnologici si rileva la forte presenza di soluzioni legate alla digitalizzazione dei processi produttivi e alla gestione efficiente delle risorse energetiche e ambientali (12,0%) si tratta di un insieme di innovazioni che contribuiscono alla sostenibilità migliorando l’efficienza dei processi interni e riducendo consumi, sprechi ed emissioni. A distanza seguono le tecnologie di misurazione e collaudo delle variabili elettriche e magnetiche (7,3%) si tratta di soluzioni cruciali per garantire prestazioni energetiche elevate e un controllo accurato delle infrastrutture elettriche. Il terzo ambito in ordine di rilevanza è rappresentato dalle tecnologie per il trattamento delle acque reflue, delle acque fognarie e dei fanghi (6,5%), questo settore conferma la centralità delle politiche di gestione sostenibile delle risorse idriche, sempre più strategiche in un contesto di crescente attenzione alla tutela ambientale. Seguono le tecnologie relative a biciclette e veicoli di micromobilità, riguardanti telai, sistemi di sterzo, sospensioni e vari dispositivi che rendono questi mezzi sempre più efficienti e competitivi. Quinto ambito quello energetico, include soluzioni per reti di distribuzione in corrente alternata o continua, sistemi di gestione e ricarica delle batterie, alimentazione da più fonti e perfino tecnologie per la trasmissione wireless dell’energia.</w:t>
      </w:r>
    </w:p>
    <w:p w14:paraId="6B231C9F" w14:textId="3EF529B3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sz w:val="18"/>
          <w:szCs w:val="18"/>
        </w:rPr>
        <w:t xml:space="preserve">Lo studio evidenzia anche il nesso innovazione verde e competitività: </w:t>
      </w:r>
      <w:r w:rsidRPr="007E2CB5">
        <w:rPr>
          <w:rFonts w:ascii="Arial" w:hAnsi="Arial" w:cs="Arial"/>
          <w:b/>
          <w:bCs/>
          <w:sz w:val="18"/>
          <w:szCs w:val="18"/>
        </w:rPr>
        <w:t>le imprese italiane che depositano brevetti in tecnologie verdi si distinguono per una competitività significativamente superiore rispetto a quelle che brevettano in altri ambiti (</w:t>
      </w:r>
      <w:r w:rsidRPr="007E2CB5">
        <w:rPr>
          <w:rFonts w:ascii="Arial" w:hAnsi="Arial" w:cs="Arial"/>
          <w:b/>
          <w:bCs/>
          <w:i/>
          <w:iCs/>
          <w:sz w:val="18"/>
          <w:szCs w:val="18"/>
        </w:rPr>
        <w:t>non green</w:t>
      </w:r>
      <w:r w:rsidRPr="007E2CB5">
        <w:rPr>
          <w:rFonts w:ascii="Arial" w:hAnsi="Arial" w:cs="Arial"/>
          <w:b/>
          <w:bCs/>
          <w:sz w:val="18"/>
          <w:szCs w:val="18"/>
        </w:rPr>
        <w:t>).</w:t>
      </w:r>
      <w:r w:rsidRPr="007E2CB5">
        <w:rPr>
          <w:rFonts w:ascii="Arial" w:hAnsi="Arial" w:cs="Arial"/>
          <w:sz w:val="18"/>
          <w:szCs w:val="18"/>
        </w:rPr>
        <w:t xml:space="preserve"> Generano un fatturato per impresa molto più elevato (382 milioni di euro per impresa contro 41 milioni delle non green), e registrano una maggiore produttività (144.000 euro di valore aggiunto per addetto contro 92.000). Dal punto di vista dell’export, oltre la metà (57,8%) esporta, generando oltre 63 miliardi di euro, con una forte diversificazione dei mercati di riferimento. Inoltre, il capitale umano è più qualificato, con una quota più alta di laureati (29,7%, di cui il 16,7% in discipline STEMplus</w:t>
      </w:r>
      <w:r w:rsidR="006E188B">
        <w:rPr>
          <w:rFonts w:ascii="Arial" w:hAnsi="Arial" w:cs="Arial"/>
          <w:sz w:val="18"/>
          <w:szCs w:val="18"/>
        </w:rPr>
        <w:t>).</w:t>
      </w:r>
      <w:r w:rsidRPr="007E2CB5">
        <w:rPr>
          <w:rFonts w:ascii="Arial" w:hAnsi="Arial" w:cs="Arial"/>
          <w:sz w:val="18"/>
          <w:szCs w:val="18"/>
        </w:rPr>
        <w:t xml:space="preserve"> Infine, queste imprese attraggono più capitale estero: il 41,9% ha partecipazioni straniere, contro il 31,7% delle </w:t>
      </w:r>
      <w:r w:rsidRPr="007E2CB5">
        <w:rPr>
          <w:rFonts w:ascii="Arial" w:hAnsi="Arial" w:cs="Arial"/>
          <w:i/>
          <w:iCs/>
          <w:sz w:val="18"/>
          <w:szCs w:val="18"/>
        </w:rPr>
        <w:t>non green</w:t>
      </w:r>
      <w:r w:rsidRPr="007E2CB5">
        <w:rPr>
          <w:rFonts w:ascii="Arial" w:hAnsi="Arial" w:cs="Arial"/>
          <w:sz w:val="18"/>
          <w:szCs w:val="18"/>
        </w:rPr>
        <w:t>.</w:t>
      </w:r>
    </w:p>
    <w:p w14:paraId="3D0DE930" w14:textId="77777777" w:rsidR="003D3367" w:rsidRPr="007E2CB5" w:rsidRDefault="003D3367" w:rsidP="003D336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7E2CB5">
        <w:rPr>
          <w:rFonts w:ascii="Arial" w:hAnsi="Arial" w:cs="Arial"/>
          <w:b/>
          <w:bCs/>
          <w:i/>
          <w:iCs/>
          <w:sz w:val="18"/>
          <w:szCs w:val="18"/>
        </w:rPr>
        <w:t>CASI STUDIO</w:t>
      </w:r>
    </w:p>
    <w:p w14:paraId="59B79FCB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NextChem, società del gruppo Maire</w:t>
      </w:r>
      <w:r w:rsidRPr="007E2CB5">
        <w:rPr>
          <w:rFonts w:ascii="Arial" w:hAnsi="Arial" w:cs="Arial"/>
          <w:sz w:val="18"/>
          <w:szCs w:val="18"/>
        </w:rPr>
        <w:t>, specializzata in soluzioni tecnologiche sostenibili, ha risposto a un bisogno ecologico ed economico con una serie di brevetti green a supporto della transizione energetica e dell’economia circolare che includono biocarburanti, produzione di idrogeno verde, metanolo e ammoniaca a bassa impronta carbonica, tecnologie per la cattura e stoccaggio di carbonio e per il riciclo dei materiali a fine vita in un’ottica di upcycling. Tra queste ultime, il brevetto NX-ReplastTM sviluppato da NextChem rappresenta un’innovazione che è stata apprezzata nei mercati di tutto il mondo.Il sistema NX ReplastTM seleziona e divide con precisione polietilene e polipropilene, eliminando impurità e componenti indesiderati. Il materiale così trattato è di elevata qualità, perde lo status di rifiuto e diventa “end-of-waste”, pronto per essere reintrodotto nella produzione industriale. Ma non è l’unico vantaggio offerto dalla tecnologia di NextChem: il polimero riciclato, infatti, viene adattato grazie alle capacità formulative sviluppate da NextChem alle esigenze specifiche di ogni cliente.</w:t>
      </w:r>
    </w:p>
    <w:p w14:paraId="747A01EA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Candiani Denim ha creato COREVA™</w:t>
      </w:r>
      <w:r w:rsidRPr="007E2CB5">
        <w:rPr>
          <w:rFonts w:ascii="Arial" w:hAnsi="Arial" w:cs="Arial"/>
          <w:sz w:val="18"/>
          <w:szCs w:val="18"/>
        </w:rPr>
        <w:t xml:space="preserve"> un tessuto realizzato con gomma naturale, totalmente a base biologica,</w:t>
      </w:r>
      <w:r>
        <w:rPr>
          <w:rFonts w:ascii="Arial" w:hAnsi="Arial" w:cs="Arial"/>
          <w:sz w:val="18"/>
          <w:szCs w:val="18"/>
        </w:rPr>
        <w:t xml:space="preserve"> </w:t>
      </w:r>
      <w:r w:rsidRPr="007E2CB5">
        <w:rPr>
          <w:rFonts w:ascii="Arial" w:hAnsi="Arial" w:cs="Arial"/>
          <w:sz w:val="18"/>
          <w:szCs w:val="18"/>
        </w:rPr>
        <w:t>biodegradabile e compostabile. Poteva essere una soluzione bio-based come ce ne sono tante altre nel settore tessile. L’intuizione di Candiani Denim, però, non ha soltanto sostituito un materiale con un altro a minore impatto: ha risolto un problema sempre più pressante e fonte di preoccupazione nei consumatori, come quello del rilascio di microplastiche.</w:t>
      </w:r>
      <w:r w:rsidRPr="007E2CB5">
        <w:rPr>
          <w:sz w:val="18"/>
          <w:szCs w:val="18"/>
        </w:rPr>
        <w:t xml:space="preserve"> </w:t>
      </w:r>
      <w:r w:rsidRPr="007E2CB5">
        <w:rPr>
          <w:rFonts w:ascii="Arial" w:hAnsi="Arial" w:cs="Arial"/>
          <w:sz w:val="18"/>
          <w:szCs w:val="18"/>
        </w:rPr>
        <w:t>Perciò la tecnologia, unica nel suo genere, è stata rapidamente adottata dai brand più innovativi e attenti alle tematiche ecologiche. Il brevetto ha generato valore immediato e aperto all’azienda proprietaria nuovi mercati e segmenti di business, non solo in Italia, ma anche in altri Paesi dell’Unione Europea e negli Stati Uniti, dove si concentrano i principali acquirenti di COREVA™, con un impatto positivo sull’export e sulla diffusione del Made in Italy.</w:t>
      </w:r>
    </w:p>
    <w:p w14:paraId="07A85FAE" w14:textId="0C70899D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L’Università degli Studi di Milano-Bicocca e l’Istituto Italiano di Tecnologia</w:t>
      </w:r>
      <w:r w:rsidRPr="007E2CB5">
        <w:rPr>
          <w:rFonts w:ascii="Arial" w:hAnsi="Arial" w:cs="Arial"/>
          <w:sz w:val="18"/>
          <w:szCs w:val="18"/>
        </w:rPr>
        <w:t>, insieme, hanno sviluppato una nuova generazione di biomateriali e tecnologie – già oggetto di domanda di brevetto – progettati per il restauro delle barriere coralline. Un passo fondamentale, perché le barriere non sono solo meraviglie naturali: sono infrastrutture vitali. Proteggono le coste, ospitano una straordinaria varietà di specie marine e sostengono le economie locali.</w:t>
      </w:r>
      <w:r w:rsidRPr="007E2CB5">
        <w:rPr>
          <w:rFonts w:ascii="Futura-Medium" w:eastAsia="Futura-Medium" w:cs="Futura-Medium"/>
          <w:kern w:val="0"/>
          <w:sz w:val="18"/>
          <w:szCs w:val="18"/>
        </w:rPr>
        <w:t xml:space="preserve"> </w:t>
      </w:r>
      <w:r w:rsidRPr="007E2CB5">
        <w:rPr>
          <w:rFonts w:ascii="Arial" w:hAnsi="Arial" w:cs="Arial"/>
          <w:sz w:val="18"/>
          <w:szCs w:val="18"/>
        </w:rPr>
        <w:t>Il brevetto di Bicocca, IIT (in collaborazione con l’Acquario di Genova), risolve allo stesso tempo due problemi. Il nuovo materiale è biodegradabile e non inquina perché realizzato a partire da due componenti di origine vegetale.</w:t>
      </w:r>
      <w:r w:rsidR="006E188B">
        <w:rPr>
          <w:rFonts w:ascii="Arial" w:hAnsi="Arial" w:cs="Arial"/>
          <w:sz w:val="18"/>
          <w:szCs w:val="18"/>
        </w:rPr>
        <w:t xml:space="preserve"> </w:t>
      </w:r>
      <w:r w:rsidRPr="007E2CB5">
        <w:rPr>
          <w:rFonts w:ascii="Arial" w:hAnsi="Arial" w:cs="Arial"/>
          <w:sz w:val="18"/>
          <w:szCs w:val="18"/>
        </w:rPr>
        <w:t>Ha un minore impatto anche in termini di emissioni.</w:t>
      </w:r>
    </w:p>
    <w:p w14:paraId="616B3874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 xml:space="preserve">RARA Factory, startup spin-off dell’Università Ca’ Foscari di Venezia </w:t>
      </w:r>
      <w:r w:rsidRPr="007E2CB5">
        <w:rPr>
          <w:rFonts w:ascii="Arial" w:hAnsi="Arial" w:cs="Arial"/>
          <w:sz w:val="18"/>
          <w:szCs w:val="18"/>
        </w:rPr>
        <w:t>è il frutto della collaborazione tra tre ricercatori – un fisico sperimentale dei materiali, un fisico teorico e un informatico. Grazie a una tecnologia brevettata basata sull’intelligenza artificiale, è in grado di individuare materiali alternativi alle terre rare, capaci di offrire prestazioni simili ma con minore impatto ambientale, costi più contenuti e maggiore reperibilità.</w:t>
      </w:r>
    </w:p>
    <w:p w14:paraId="6961945A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b/>
          <w:bCs/>
          <w:sz w:val="18"/>
          <w:szCs w:val="18"/>
        </w:rPr>
        <w:t>IronLev®</w:t>
      </w:r>
      <w:r w:rsidRPr="007E2CB5">
        <w:rPr>
          <w:rFonts w:ascii="Arial" w:hAnsi="Arial" w:cs="Arial"/>
          <w:sz w:val="18"/>
          <w:szCs w:val="18"/>
        </w:rPr>
        <w:t xml:space="preserve"> si occupa della tecnologia per la mitigazione dei cambiamenti climatici e opera su rotaie standard: non servono nuovi tracciati e l’impatto emissivo legato alla produzione di acciaio, processo ad alta intensità carbonica, si riduce in modo sostanziale. La levitazione magnetica passiva elimina l’attrito ruota-rotaia e produce benefici energetici e operativi che superano il semplice risparmio di potenza. Fino a 100 km/h l’efficienza cresce fino al 30%; alle alte velocità il vantaggio si attesta attorno al 10%, perché la resistenza aerodinamica diventa predominante.</w:t>
      </w:r>
      <w:r w:rsidRPr="007E2CB5">
        <w:rPr>
          <w:rFonts w:ascii="Futura-Medium" w:eastAsia="Futura-Medium" w:cs="Futura-Medium"/>
          <w:kern w:val="0"/>
          <w:sz w:val="18"/>
          <w:szCs w:val="18"/>
        </w:rPr>
        <w:t xml:space="preserve"> </w:t>
      </w:r>
      <w:r w:rsidRPr="007E2CB5">
        <w:rPr>
          <w:rFonts w:ascii="Arial" w:hAnsi="Arial" w:cs="Arial"/>
          <w:sz w:val="18"/>
          <w:szCs w:val="18"/>
        </w:rPr>
        <w:t>L’Italia, grazie a questa innovazione, potrebbe diventare un hub europeo della levitazione magnetica sostenibile. Inoltre, la versatilità del brevetto può estendere i benefici a molte altre filiere produttive, con applicazioni già in sviluppo in settori affini: sistemi di movimentazione industriale, ascensori, grandi serramenti e soluzioni per la logistica interna.</w:t>
      </w:r>
    </w:p>
    <w:p w14:paraId="5F853535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7E2CB5">
        <w:rPr>
          <w:rFonts w:ascii="Arial" w:hAnsi="Arial" w:cs="Arial"/>
          <w:sz w:val="18"/>
          <w:szCs w:val="18"/>
        </w:rPr>
        <w:t>Il brevetto di</w:t>
      </w:r>
      <w:r w:rsidRPr="007E2CB5">
        <w:rPr>
          <w:rFonts w:ascii="Arial" w:hAnsi="Arial" w:cs="Arial"/>
          <w:b/>
          <w:bCs/>
          <w:sz w:val="18"/>
          <w:szCs w:val="18"/>
        </w:rPr>
        <w:t xml:space="preserve"> Italcer</w:t>
      </w:r>
      <w:r w:rsidRPr="007E2CB5">
        <w:rPr>
          <w:rFonts w:ascii="Arial" w:hAnsi="Arial" w:cs="Arial"/>
          <w:sz w:val="18"/>
          <w:szCs w:val="18"/>
        </w:rPr>
        <w:t xml:space="preserve"> si basa su un sistema di cattura e trasformazione dei gas di scarico degli impianti produttivi: la CO2 e gli altri composti emessi dai forni vengono separati e convertiti in materie prime seconde utilizzabili direttamente nelle linee produttive del gruppo. Il carbonato di calcio precipitato (PCC) ottenuto dalla CO2 è un materiale “nobile”, largamente impiegato nell’industria farmaceutica e nella cosmetica. Gli altri gas assorbiti sono trasformati in nitrato di calcio, utile come fertilizzante in agricoltura, solfito di potassio, un antiossidante utilizzato dall’industria alimentare, e gesso. Materie prime ottenute “a chilometro zero”, senza costi di approvvigionamento o trasporto e con un impatto ambientale pressoché nullo. La forza della tecnologia è duplice: decarbonizza un settore ad altissima intensità energetica e, allo stesso tempo, apre a nuove linee di business.</w:t>
      </w:r>
    </w:p>
    <w:p w14:paraId="14571D68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EC583B">
        <w:rPr>
          <w:rFonts w:ascii="Arial" w:hAnsi="Arial" w:cs="Arial"/>
          <w:sz w:val="18"/>
          <w:szCs w:val="18"/>
        </w:rPr>
        <w:t>Il brevetto sviluppato dai ricercatori dell'</w:t>
      </w:r>
      <w:r w:rsidRPr="00EC583B">
        <w:rPr>
          <w:rFonts w:ascii="Arial" w:hAnsi="Arial" w:cs="Arial"/>
          <w:b/>
          <w:bCs/>
          <w:sz w:val="18"/>
          <w:szCs w:val="18"/>
        </w:rPr>
        <w:t xml:space="preserve">ICAR-CNR </w:t>
      </w:r>
      <w:r w:rsidRPr="00EC583B">
        <w:rPr>
          <w:rFonts w:ascii="Arial" w:hAnsi="Arial" w:cs="Arial"/>
          <w:sz w:val="18"/>
          <w:szCs w:val="18"/>
        </w:rPr>
        <w:t>– poi trasferito allo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spin-off Eco4Cloud – affronta invece il problema alla radice con un algoritmo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di consolidamento intelligente delle macchine virtuali. La logica è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semplice ma potente: concentrare i carichi sul numero minimo necessario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di server, così da poter spegnere o mettere in standby i nodi inattivi. L’idea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sfrutta una caratteristica strutturale dell’hardware: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ridurre il carico di un singolo server fa diminuire poco i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consumi, mentre spegnerlo li abbatte davvero. Nei test,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questa strategia ha generato riduzioni energetiche tra il</w:t>
      </w:r>
      <w:r>
        <w:rPr>
          <w:rFonts w:ascii="Arial" w:hAnsi="Arial" w:cs="Arial"/>
          <w:sz w:val="18"/>
          <w:szCs w:val="18"/>
        </w:rPr>
        <w:t xml:space="preserve"> </w:t>
      </w:r>
      <w:r w:rsidRPr="00EC583B">
        <w:rPr>
          <w:rFonts w:ascii="Arial" w:hAnsi="Arial" w:cs="Arial"/>
          <w:sz w:val="18"/>
          <w:szCs w:val="18"/>
        </w:rPr>
        <w:t>30% e il 60%, con risparmi proporzionali di emissioni.</w:t>
      </w:r>
    </w:p>
    <w:p w14:paraId="6D0FC884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B96D67">
        <w:rPr>
          <w:rFonts w:ascii="Arial" w:hAnsi="Arial" w:cs="Arial"/>
          <w:b/>
          <w:bCs/>
          <w:sz w:val="18"/>
          <w:szCs w:val="18"/>
        </w:rPr>
        <w:t>REM Tec</w:t>
      </w:r>
      <w:r w:rsidRPr="00B96D67">
        <w:rPr>
          <w:rFonts w:ascii="Arial" w:hAnsi="Arial" w:cs="Arial"/>
          <w:sz w:val="18"/>
          <w:szCs w:val="18"/>
        </w:rPr>
        <w:t>: trasformare il suolo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agricolo in un sistema produttivo doppio, capace di generare simultaneamente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cibo ed energia. Da questa visione nasce la tecnologia Agrovoltaico®, brevetto italiano che oggi rappresenta uno dei modelli più avanzati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al mondo, capace di far coes</w:t>
      </w:r>
      <w:r>
        <w:rPr>
          <w:rFonts w:ascii="Arial" w:hAnsi="Arial" w:cs="Arial"/>
          <w:sz w:val="18"/>
          <w:szCs w:val="18"/>
        </w:rPr>
        <w:t>i</w:t>
      </w:r>
      <w:r w:rsidRPr="00B96D67">
        <w:rPr>
          <w:rFonts w:ascii="Arial" w:hAnsi="Arial" w:cs="Arial"/>
          <w:sz w:val="18"/>
          <w:szCs w:val="18"/>
        </w:rPr>
        <w:t>stere e ottimizzare la produzione di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energia da fonti rinnovabili e la produzione agricola.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Il valore aggiunto di questo brevetto in termini di competitività sta nell’avere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integrato in modo efficace due esigenze fondamentali: la sostenibilità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ambientale ed economica, con risultati documentati in termini di efficienza,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competitività e sostenibilità: consente di massimizzare la resa del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suolo, migliorare la produttività agricola, ridurre i costi operativi e generare</w:t>
      </w:r>
      <w:r>
        <w:rPr>
          <w:rFonts w:ascii="Arial" w:hAnsi="Arial" w:cs="Arial"/>
          <w:sz w:val="18"/>
          <w:szCs w:val="18"/>
        </w:rPr>
        <w:t xml:space="preserve"> </w:t>
      </w:r>
      <w:r w:rsidRPr="00B96D67">
        <w:rPr>
          <w:rFonts w:ascii="Arial" w:hAnsi="Arial" w:cs="Arial"/>
          <w:sz w:val="18"/>
          <w:szCs w:val="18"/>
        </w:rPr>
        <w:t>un doppio flusso di reddito da energia e coltivazioni.</w:t>
      </w:r>
    </w:p>
    <w:p w14:paraId="118C5077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531F9E">
        <w:rPr>
          <w:rFonts w:ascii="Arial" w:hAnsi="Arial" w:cs="Arial"/>
          <w:b/>
          <w:bCs/>
          <w:sz w:val="18"/>
          <w:szCs w:val="18"/>
        </w:rPr>
        <w:t>Diasen con Diathonite®</w:t>
      </w:r>
      <w:r>
        <w:rPr>
          <w:rFonts w:ascii="Arial" w:hAnsi="Arial" w:cs="Arial"/>
          <w:b/>
          <w:bCs/>
          <w:sz w:val="18"/>
          <w:szCs w:val="18"/>
        </w:rPr>
        <w:t xml:space="preserve"> è</w:t>
      </w:r>
      <w:r w:rsidRPr="00531F9E">
        <w:rPr>
          <w:rFonts w:ascii="Arial" w:hAnsi="Arial" w:cs="Arial"/>
          <w:sz w:val="18"/>
          <w:szCs w:val="18"/>
        </w:rPr>
        <w:t xml:space="preserve"> una linea di malte e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intonaci premiscelati a base di sughero, calce naturale, argille e inerti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naturali. Già nella sua formulazione – priva di cemento e composta da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materie prime rinnovabili o di origine naturale – Diathonite® riduce in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modo significativo gli impatti ambientali rispetto agli intonaci tradizionali.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La produzione del cemento, infatti, ha un’impronta di carbonio elevata,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a causa delle alte temperature necessarie al processo. Le malte Diathonite®, pur richiedendo energia per la lavorazione, impiegano perlopiù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materiali naturali con un contenuto di carbonio incorporato nettamente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inferiore: il sughero, in particolare, proviene in gran parte dallo scarto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della lavorazione dei tappi, che per ragioni produttive non possono rientrare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nell’industria enologica: il loro utilizzo in edilizia attiva un’economia</w:t>
      </w:r>
      <w:r>
        <w:rPr>
          <w:rFonts w:ascii="Arial" w:hAnsi="Arial" w:cs="Arial"/>
          <w:sz w:val="18"/>
          <w:szCs w:val="18"/>
        </w:rPr>
        <w:t xml:space="preserve"> </w:t>
      </w:r>
      <w:r w:rsidRPr="00531F9E">
        <w:rPr>
          <w:rFonts w:ascii="Arial" w:hAnsi="Arial" w:cs="Arial"/>
          <w:sz w:val="18"/>
          <w:szCs w:val="18"/>
        </w:rPr>
        <w:t>circolare altrimenti difficilmente realizzabile.</w:t>
      </w:r>
    </w:p>
    <w:p w14:paraId="4EF796E8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8F0F99">
        <w:rPr>
          <w:rFonts w:ascii="Arial" w:hAnsi="Arial" w:cs="Arial"/>
          <w:b/>
          <w:bCs/>
          <w:sz w:val="18"/>
          <w:szCs w:val="18"/>
        </w:rPr>
        <w:t>Magaldi</w:t>
      </w:r>
      <w:r w:rsidRPr="008F0F99">
        <w:rPr>
          <w:rFonts w:ascii="Arial" w:hAnsi="Arial" w:cs="Arial"/>
          <w:sz w:val="18"/>
          <w:szCs w:val="18"/>
        </w:rPr>
        <w:t>, storica azienda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italiana con un know-how consolidato negli accumuli, ha brevettato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b/>
          <w:bCs/>
          <w:sz w:val="18"/>
          <w:szCs w:val="18"/>
        </w:rPr>
        <w:t xml:space="preserve">MGTES (Magaldi Green Thermal Energy Storage): </w:t>
      </w:r>
      <w:r w:rsidRPr="008F0F99">
        <w:rPr>
          <w:rFonts w:ascii="Arial" w:hAnsi="Arial" w:cs="Arial"/>
          <w:sz w:val="18"/>
          <w:szCs w:val="18"/>
        </w:rPr>
        <w:t>un sistema che immagazzina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energia da fonti rinnovabili sotto forma di calore e la restituisce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fino a oltre 600 °C, rendendola direttamente utilizzabile nei cicli industriali.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Il bisogno a cui risponde è enorme. Il calore rappresenta oltre il 70% dei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consumi energetici industriali e nel 90% dei casi è ancora prodotto bruciando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combustibili fossili. È un ambito particolarmente difficile da decarbonizzare,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soprattutto nelle fasce di temperatura tipiche di molti settori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manifatturieri come il cartario, il chimico, food &amp; beverage, l’industria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estrattiva (150-400 °C), dove l’elettrificazione diretta è complessa e le</w:t>
      </w:r>
      <w:r>
        <w:rPr>
          <w:rFonts w:ascii="Arial" w:hAnsi="Arial" w:cs="Arial"/>
          <w:sz w:val="18"/>
          <w:szCs w:val="18"/>
        </w:rPr>
        <w:t xml:space="preserve"> </w:t>
      </w:r>
      <w:r w:rsidRPr="008F0F99">
        <w:rPr>
          <w:rFonts w:ascii="Arial" w:hAnsi="Arial" w:cs="Arial"/>
          <w:sz w:val="18"/>
          <w:szCs w:val="18"/>
        </w:rPr>
        <w:t>alternative low-carbon sono ancora limitate</w:t>
      </w:r>
      <w:r>
        <w:rPr>
          <w:rFonts w:ascii="Arial" w:hAnsi="Arial" w:cs="Arial"/>
          <w:sz w:val="18"/>
          <w:szCs w:val="18"/>
        </w:rPr>
        <w:t>.</w:t>
      </w:r>
    </w:p>
    <w:p w14:paraId="0B652C88" w14:textId="77777777" w:rsidR="003D3367" w:rsidRDefault="003D3367" w:rsidP="003D3367">
      <w:pPr>
        <w:jc w:val="both"/>
        <w:rPr>
          <w:rFonts w:ascii="Arial" w:hAnsi="Arial" w:cs="Arial"/>
          <w:sz w:val="18"/>
          <w:szCs w:val="18"/>
        </w:rPr>
      </w:pPr>
      <w:r w:rsidRPr="009A3008">
        <w:rPr>
          <w:rFonts w:ascii="Arial" w:hAnsi="Arial" w:cs="Arial"/>
          <w:b/>
          <w:bCs/>
          <w:sz w:val="18"/>
          <w:szCs w:val="18"/>
        </w:rPr>
        <w:t>Idra Group</w:t>
      </w:r>
      <w:r w:rsidRPr="009A3008">
        <w:rPr>
          <w:rFonts w:ascii="Arial" w:hAnsi="Arial" w:cs="Arial"/>
          <w:sz w:val="18"/>
          <w:szCs w:val="18"/>
        </w:rPr>
        <w:t xml:space="preserve"> introduce nel settore automotive una tecnologia che può imporsi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sul mercato: il macchinario è in grado di colare un singolo getto di alluminio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che dà forma all’intera sezione anteriore o posteriore della scocca,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sostituendo assemblaggi costituiti da decine di componenti stampati e saldati.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In questo modo si eliminano numerosi giunti, si accorcia la filiera di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produzione e, soprattutto, si aumenta la produttività degli impianti, con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l’effetto complessivo di ridurre i tempi e i costi per ogni veicolo.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Le presse convenzionali non erano in grado di garantire la forza di chiusura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e il controllo termico necessari per colare grandi volumi di alluminio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fuso senza generare difetti. La Giga Press esisteva già come concetto,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ma il salto di qualità è arrivato con il brevetto di Idra Group che ha introdotto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la tecnologia di iniezione 5S, un sistema ad alta velocità e alta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pressione che ha stabilizzato uno dei passaggi più critici della pressofusione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e reso possibile una colata uniforme su superfici così estese, semplificando</w:t>
      </w:r>
      <w:r>
        <w:rPr>
          <w:rFonts w:ascii="Arial" w:hAnsi="Arial" w:cs="Arial"/>
          <w:sz w:val="18"/>
          <w:szCs w:val="18"/>
        </w:rPr>
        <w:t xml:space="preserve"> </w:t>
      </w:r>
      <w:r w:rsidRPr="009A3008">
        <w:rPr>
          <w:rFonts w:ascii="Arial" w:hAnsi="Arial" w:cs="Arial"/>
          <w:sz w:val="18"/>
          <w:szCs w:val="18"/>
        </w:rPr>
        <w:t>l’intero processo e migliorandone l’affidabilità.</w:t>
      </w:r>
    </w:p>
    <w:p w14:paraId="436A269C" w14:textId="77777777" w:rsidR="003D3367" w:rsidRPr="007E2CB5" w:rsidRDefault="003D3367" w:rsidP="003D3367">
      <w:pPr>
        <w:jc w:val="both"/>
        <w:rPr>
          <w:rFonts w:ascii="Arial" w:hAnsi="Arial" w:cs="Arial"/>
          <w:sz w:val="18"/>
          <w:szCs w:val="18"/>
        </w:rPr>
      </w:pPr>
    </w:p>
    <w:p w14:paraId="5A581A45" w14:textId="77777777" w:rsidR="003D3367" w:rsidRDefault="003D3367" w:rsidP="003D3367">
      <w:pPr>
        <w:jc w:val="both"/>
      </w:pPr>
    </w:p>
    <w:p w14:paraId="00F49C9E" w14:textId="77777777" w:rsidR="003D3367" w:rsidRDefault="003D3367" w:rsidP="003D3367">
      <w:pPr>
        <w:jc w:val="both"/>
      </w:pPr>
    </w:p>
    <w:p w14:paraId="4328FAD1" w14:textId="77777777" w:rsidR="003D3367" w:rsidRDefault="003D3367" w:rsidP="003D3367">
      <w:pPr>
        <w:jc w:val="both"/>
      </w:pPr>
    </w:p>
    <w:p w14:paraId="162AFE38" w14:textId="77777777" w:rsidR="003D3367" w:rsidRDefault="003D3367" w:rsidP="003D3367">
      <w:pPr>
        <w:jc w:val="both"/>
      </w:pPr>
    </w:p>
    <w:p w14:paraId="22366CA1" w14:textId="77777777" w:rsidR="009F27FF" w:rsidRDefault="009F27FF" w:rsidP="003D3367">
      <w:pPr>
        <w:jc w:val="both"/>
      </w:pPr>
    </w:p>
    <w:p w14:paraId="12910C66" w14:textId="77777777" w:rsidR="009F27FF" w:rsidRDefault="009F27FF" w:rsidP="003D3367">
      <w:pPr>
        <w:jc w:val="both"/>
      </w:pPr>
    </w:p>
    <w:p w14:paraId="0A676491" w14:textId="77777777" w:rsidR="003D3367" w:rsidRDefault="003D3367" w:rsidP="003D3367">
      <w:pPr>
        <w:jc w:val="both"/>
      </w:pPr>
    </w:p>
    <w:p w14:paraId="3B89C752" w14:textId="77777777" w:rsidR="003D3367" w:rsidRDefault="003D3367" w:rsidP="003D3367">
      <w:pPr>
        <w:jc w:val="both"/>
      </w:pPr>
    </w:p>
    <w:p w14:paraId="2FB07AEB" w14:textId="77777777" w:rsidR="003D3367" w:rsidRDefault="003D3367" w:rsidP="003D3367">
      <w:pPr>
        <w:jc w:val="both"/>
      </w:pPr>
    </w:p>
    <w:p w14:paraId="206852F4" w14:textId="77777777" w:rsidR="003D3367" w:rsidRDefault="003D3367" w:rsidP="003D3367">
      <w:pPr>
        <w:jc w:val="both"/>
      </w:pPr>
    </w:p>
    <w:p w14:paraId="5D431C5A" w14:textId="77777777" w:rsidR="003D3367" w:rsidRDefault="003D3367" w:rsidP="003D3367">
      <w:pPr>
        <w:jc w:val="both"/>
      </w:pPr>
    </w:p>
    <w:p w14:paraId="72A38DFF" w14:textId="77777777" w:rsidR="003D3367" w:rsidRDefault="003D3367" w:rsidP="003D3367">
      <w:pPr>
        <w:jc w:val="both"/>
      </w:pPr>
    </w:p>
    <w:p w14:paraId="078B5FA9" w14:textId="300A64DF" w:rsidR="003D3367" w:rsidRDefault="009F27FF" w:rsidP="009F27FF">
      <w:pPr>
        <w:jc w:val="center"/>
      </w:pPr>
      <w:r w:rsidRPr="009F27FF">
        <w:rPr>
          <w:noProof/>
        </w:rPr>
        <w:drawing>
          <wp:inline distT="0" distB="0" distL="0" distR="0" wp14:anchorId="19CC9F26" wp14:editId="00A3AB07">
            <wp:extent cx="5107305" cy="4580183"/>
            <wp:effectExtent l="19050" t="19050" r="17145" b="11430"/>
            <wp:docPr id="1427015603" name="Immagine 1" descr="Immagine che contiene testo, schermata, line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15603" name="Immagine 1" descr="Immagine che contiene testo, schermata, linea, Parallelo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5938" cy="4641733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35E20E4" w14:textId="444E0E05" w:rsidR="003D3367" w:rsidRDefault="009F27FF" w:rsidP="009F27FF">
      <w:pPr>
        <w:jc w:val="center"/>
      </w:pPr>
      <w:r w:rsidRPr="009F27FF">
        <w:rPr>
          <w:noProof/>
        </w:rPr>
        <w:drawing>
          <wp:inline distT="0" distB="0" distL="0" distR="0" wp14:anchorId="017CBBB9" wp14:editId="21E4CDA3">
            <wp:extent cx="5099050" cy="3685409"/>
            <wp:effectExtent l="19050" t="19050" r="25400" b="10795"/>
            <wp:docPr id="19340526" name="Immagine 1" descr="Immagine che contiene testo, map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526" name="Immagine 1" descr="Immagine che contiene testo, mapp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791" cy="370835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6871E4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75AA924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F911BB7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798FBDF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926A558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6CE7E75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DAC9C27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438E3F3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035303D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52A1993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F4587B3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AFC47CF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3BFD405" w14:textId="77777777" w:rsidR="00103794" w:rsidRDefault="00103794" w:rsidP="003D3367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5520FDC" w14:textId="2B5B9715" w:rsidR="008A374C" w:rsidRPr="003D3367" w:rsidRDefault="003D3367" w:rsidP="003D3367">
      <w:r w:rsidRPr="00004458">
        <w:rPr>
          <w:rFonts w:ascii="Arial" w:hAnsi="Arial" w:cs="Arial"/>
          <w:b/>
          <w:bCs/>
          <w:i/>
          <w:iCs/>
          <w:sz w:val="20"/>
          <w:szCs w:val="20"/>
        </w:rPr>
        <w:t xml:space="preserve">Il rapporto completo si trova su </w:t>
      </w:r>
      <w:hyperlink r:id="rId8" w:history="1">
        <w:r w:rsidR="00103794" w:rsidRPr="00E80194">
          <w:rPr>
            <w:rStyle w:val="Collegamentoipertestuale"/>
            <w:rFonts w:ascii="Arial" w:hAnsi="Arial" w:cs="Arial"/>
            <w:b/>
            <w:bCs/>
            <w:i/>
            <w:iCs/>
            <w:sz w:val="20"/>
            <w:szCs w:val="20"/>
          </w:rPr>
          <w:t>www.symbola.net</w:t>
        </w:r>
      </w:hyperlink>
      <w:r w:rsidR="00103794">
        <w:rPr>
          <w:rFonts w:ascii="Arial" w:hAnsi="Arial" w:cs="Arial"/>
          <w:b/>
          <w:bCs/>
          <w:i/>
          <w:iCs/>
          <w:sz w:val="20"/>
          <w:szCs w:val="20"/>
        </w:rPr>
        <w:t xml:space="preserve"> e www.unioncamere.gov.it</w:t>
      </w:r>
    </w:p>
    <w:sectPr w:rsidR="008A374C" w:rsidRPr="003D33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05C2" w14:textId="77777777" w:rsidR="005427A4" w:rsidRDefault="005427A4" w:rsidP="008A0300">
      <w:pPr>
        <w:spacing w:after="0" w:line="240" w:lineRule="auto"/>
      </w:pPr>
      <w:r>
        <w:separator/>
      </w:r>
    </w:p>
  </w:endnote>
  <w:endnote w:type="continuationSeparator" w:id="0">
    <w:p w14:paraId="25D1132E" w14:textId="77777777" w:rsidR="005427A4" w:rsidRDefault="005427A4" w:rsidP="008A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Medium">
    <w:altName w:val="Yu Gothic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DF48" w14:textId="77777777" w:rsidR="0015438B" w:rsidRDefault="001543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216657"/>
      <w:docPartObj>
        <w:docPartGallery w:val="Page Numbers (Bottom of Page)"/>
        <w:docPartUnique/>
      </w:docPartObj>
    </w:sdtPr>
    <w:sdtEndPr/>
    <w:sdtContent>
      <w:p w14:paraId="3E1F2B11" w14:textId="160167A3" w:rsidR="00D5069A" w:rsidRDefault="00D5069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AFA7E" w14:textId="77777777" w:rsidR="00D5069A" w:rsidRDefault="00D506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D075" w14:textId="77777777" w:rsidR="0015438B" w:rsidRDefault="001543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ED5B" w14:textId="77777777" w:rsidR="005427A4" w:rsidRDefault="005427A4" w:rsidP="008A0300">
      <w:pPr>
        <w:spacing w:after="0" w:line="240" w:lineRule="auto"/>
      </w:pPr>
      <w:r>
        <w:separator/>
      </w:r>
    </w:p>
  </w:footnote>
  <w:footnote w:type="continuationSeparator" w:id="0">
    <w:p w14:paraId="4B590F20" w14:textId="77777777" w:rsidR="005427A4" w:rsidRDefault="005427A4" w:rsidP="008A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96EA" w14:textId="77777777" w:rsidR="0015438B" w:rsidRDefault="001543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D098" w14:textId="5DCB5D86" w:rsidR="00C86B34" w:rsidRDefault="0015438B">
    <w:pPr>
      <w:pStyle w:val="Intestazione"/>
    </w:pPr>
    <w:r>
      <w:rPr>
        <w:noProof/>
      </w:rPr>
      <w:drawing>
        <wp:inline distT="0" distB="0" distL="0" distR="0" wp14:anchorId="5DCFBFAF" wp14:editId="398EF870">
          <wp:extent cx="6120130" cy="655955"/>
          <wp:effectExtent l="0" t="0" r="0" b="0"/>
          <wp:docPr id="14662925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29256" name="Immagine 1466292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5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D0D27" w14:textId="5F5CF8F4" w:rsidR="00D5069A" w:rsidRDefault="00D506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EE9F" w14:textId="77777777" w:rsidR="0015438B" w:rsidRDefault="001543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5"/>
    <w:rsid w:val="00004458"/>
    <w:rsid w:val="00014B6A"/>
    <w:rsid w:val="00032B60"/>
    <w:rsid w:val="0003714A"/>
    <w:rsid w:val="00055CD6"/>
    <w:rsid w:val="000736E2"/>
    <w:rsid w:val="0008257B"/>
    <w:rsid w:val="000D6A4B"/>
    <w:rsid w:val="00103794"/>
    <w:rsid w:val="0014268E"/>
    <w:rsid w:val="0015438B"/>
    <w:rsid w:val="001933BA"/>
    <w:rsid w:val="00195D4E"/>
    <w:rsid w:val="0026022E"/>
    <w:rsid w:val="00260FA6"/>
    <w:rsid w:val="00270159"/>
    <w:rsid w:val="002F648E"/>
    <w:rsid w:val="002F6F3C"/>
    <w:rsid w:val="00303066"/>
    <w:rsid w:val="00346B1F"/>
    <w:rsid w:val="0035448C"/>
    <w:rsid w:val="00391213"/>
    <w:rsid w:val="003A4E7C"/>
    <w:rsid w:val="003C0678"/>
    <w:rsid w:val="003C23AE"/>
    <w:rsid w:val="003D3367"/>
    <w:rsid w:val="003F5205"/>
    <w:rsid w:val="004006D3"/>
    <w:rsid w:val="00417A02"/>
    <w:rsid w:val="00441CBA"/>
    <w:rsid w:val="004762C7"/>
    <w:rsid w:val="00531F9E"/>
    <w:rsid w:val="00540AC7"/>
    <w:rsid w:val="005427A4"/>
    <w:rsid w:val="00543ED4"/>
    <w:rsid w:val="00567471"/>
    <w:rsid w:val="005D3A81"/>
    <w:rsid w:val="00616BA5"/>
    <w:rsid w:val="00622A01"/>
    <w:rsid w:val="006E188B"/>
    <w:rsid w:val="007244CE"/>
    <w:rsid w:val="00767A79"/>
    <w:rsid w:val="007710CC"/>
    <w:rsid w:val="00775A06"/>
    <w:rsid w:val="00794498"/>
    <w:rsid w:val="007C13B5"/>
    <w:rsid w:val="007D3579"/>
    <w:rsid w:val="007E2CB5"/>
    <w:rsid w:val="008920EC"/>
    <w:rsid w:val="008A0300"/>
    <w:rsid w:val="008A374C"/>
    <w:rsid w:val="008D4135"/>
    <w:rsid w:val="008E7D42"/>
    <w:rsid w:val="008F0F99"/>
    <w:rsid w:val="00903B9A"/>
    <w:rsid w:val="00910989"/>
    <w:rsid w:val="00927073"/>
    <w:rsid w:val="00974287"/>
    <w:rsid w:val="009A3008"/>
    <w:rsid w:val="009D1BE0"/>
    <w:rsid w:val="009E3E2F"/>
    <w:rsid w:val="009F27FF"/>
    <w:rsid w:val="009F5F7E"/>
    <w:rsid w:val="00A46AE9"/>
    <w:rsid w:val="00A61B36"/>
    <w:rsid w:val="00A667B0"/>
    <w:rsid w:val="00AA3764"/>
    <w:rsid w:val="00AA435A"/>
    <w:rsid w:val="00AA5480"/>
    <w:rsid w:val="00B3184F"/>
    <w:rsid w:val="00B5188A"/>
    <w:rsid w:val="00B96D67"/>
    <w:rsid w:val="00C52C06"/>
    <w:rsid w:val="00C706A5"/>
    <w:rsid w:val="00C86B34"/>
    <w:rsid w:val="00C86C96"/>
    <w:rsid w:val="00CC7AE7"/>
    <w:rsid w:val="00CF51AB"/>
    <w:rsid w:val="00D147BB"/>
    <w:rsid w:val="00D2640F"/>
    <w:rsid w:val="00D37274"/>
    <w:rsid w:val="00D424CB"/>
    <w:rsid w:val="00D5069A"/>
    <w:rsid w:val="00DA716B"/>
    <w:rsid w:val="00DC3638"/>
    <w:rsid w:val="00E4145F"/>
    <w:rsid w:val="00E66E26"/>
    <w:rsid w:val="00E923A6"/>
    <w:rsid w:val="00EC583B"/>
    <w:rsid w:val="00ED3213"/>
    <w:rsid w:val="00EF7D71"/>
    <w:rsid w:val="00F8043B"/>
    <w:rsid w:val="00F827D6"/>
    <w:rsid w:val="00F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CDDD2"/>
  <w15:chartTrackingRefBased/>
  <w15:docId w15:val="{9A3CD9B7-B94A-4A78-B3EA-C879D81E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367"/>
  </w:style>
  <w:style w:type="paragraph" w:styleId="Titolo1">
    <w:name w:val="heading 1"/>
    <w:basedOn w:val="Normale"/>
    <w:next w:val="Normale"/>
    <w:link w:val="Titolo1Carattere"/>
    <w:uiPriority w:val="9"/>
    <w:qFormat/>
    <w:rsid w:val="00C70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0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0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0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0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0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0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0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0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0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0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0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06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06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06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06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06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06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0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0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0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0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0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06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06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06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0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06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06A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50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69A"/>
  </w:style>
  <w:style w:type="paragraph" w:styleId="Pidipagina">
    <w:name w:val="footer"/>
    <w:basedOn w:val="Normale"/>
    <w:link w:val="PidipaginaCarattere"/>
    <w:uiPriority w:val="99"/>
    <w:unhideWhenUsed/>
    <w:rsid w:val="00D506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69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44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44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445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0379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3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mbola.net" TargetMode="External" /><Relationship Id="rId13" Type="http://schemas.openxmlformats.org/officeDocument/2006/relationships/header" Target="header3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footer" Target="footer2.xm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Alessandra Altina</cp:lastModifiedBy>
  <cp:revision>2</cp:revision>
  <dcterms:created xsi:type="dcterms:W3CDTF">2026-02-17T08:45:00Z</dcterms:created>
  <dcterms:modified xsi:type="dcterms:W3CDTF">2026-02-17T08:45:00Z</dcterms:modified>
</cp:coreProperties>
</file>