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3120" w14:textId="77777777" w:rsidR="00575DC4" w:rsidRDefault="00575DC4" w:rsidP="00575DC4">
      <w:pPr>
        <w:spacing w:after="0" w:line="240" w:lineRule="auto"/>
        <w:jc w:val="center"/>
        <w:rPr>
          <w:rFonts w:cstheme="minorHAnsi"/>
          <w:b/>
          <w:bCs/>
          <w:color w:val="000000" w:themeColor="text1"/>
          <w:u w:val="single"/>
        </w:rPr>
      </w:pPr>
    </w:p>
    <w:p w14:paraId="5C5959E3" w14:textId="77777777" w:rsidR="00575DC4" w:rsidRPr="00B96B4B" w:rsidRDefault="00575DC4" w:rsidP="00575DC4">
      <w:pPr>
        <w:spacing w:after="0" w:line="240" w:lineRule="auto"/>
        <w:jc w:val="center"/>
        <w:rPr>
          <w:rFonts w:cstheme="minorHAnsi"/>
          <w:b/>
          <w:bCs/>
          <w:color w:val="000000" w:themeColor="text1"/>
          <w:sz w:val="28"/>
          <w:szCs w:val="28"/>
          <w:u w:val="single"/>
        </w:rPr>
      </w:pPr>
      <w:r w:rsidRPr="00B96B4B">
        <w:rPr>
          <w:rFonts w:cstheme="minorHAnsi"/>
          <w:b/>
          <w:bCs/>
          <w:color w:val="000000" w:themeColor="text1"/>
          <w:sz w:val="28"/>
          <w:szCs w:val="28"/>
          <w:u w:val="single"/>
        </w:rPr>
        <w:t>COMUNICATO STAMPA</w:t>
      </w:r>
    </w:p>
    <w:p w14:paraId="6ADA3B52" w14:textId="77777777" w:rsidR="00575DC4" w:rsidRPr="00F119B1" w:rsidRDefault="00575DC4" w:rsidP="00575DC4">
      <w:pPr>
        <w:spacing w:after="0" w:line="240" w:lineRule="auto"/>
        <w:jc w:val="center"/>
        <w:rPr>
          <w:rFonts w:cstheme="minorHAnsi"/>
          <w:b/>
          <w:bCs/>
          <w:color w:val="000000" w:themeColor="text1"/>
          <w:sz w:val="28"/>
          <w:szCs w:val="28"/>
          <w:u w:val="single"/>
        </w:rPr>
      </w:pPr>
    </w:p>
    <w:p w14:paraId="51229B2B" w14:textId="0CC7B008" w:rsidR="00575DC4" w:rsidRPr="00F119B1" w:rsidRDefault="00575DC4" w:rsidP="00575DC4">
      <w:pPr>
        <w:spacing w:line="276" w:lineRule="auto"/>
        <w:jc w:val="center"/>
        <w:rPr>
          <w:b/>
          <w:bCs/>
          <w:sz w:val="28"/>
          <w:szCs w:val="28"/>
        </w:rPr>
      </w:pPr>
      <w:r w:rsidRPr="00F119B1">
        <w:rPr>
          <w:b/>
          <w:bCs/>
          <w:sz w:val="28"/>
          <w:szCs w:val="28"/>
        </w:rPr>
        <w:t>ENIT SpA - Unioncamere/Isnart</w:t>
      </w:r>
      <w:r w:rsidR="008A4CDD" w:rsidRPr="008A4CDD">
        <w:rPr>
          <w:b/>
          <w:bCs/>
          <w:sz w:val="28"/>
          <w:szCs w:val="28"/>
        </w:rPr>
        <w:t>: p</w:t>
      </w:r>
      <w:r w:rsidR="008A4CDD" w:rsidRPr="00F119B1">
        <w:rPr>
          <w:b/>
          <w:bCs/>
          <w:sz w:val="28"/>
          <w:szCs w:val="28"/>
        </w:rPr>
        <w:t>rime indicazioni</w:t>
      </w:r>
      <w:r w:rsidR="008A4CDD">
        <w:rPr>
          <w:b/>
          <w:bCs/>
          <w:sz w:val="28"/>
          <w:szCs w:val="28"/>
        </w:rPr>
        <w:t xml:space="preserve"> 2026 preannunciano turismo in crescita</w:t>
      </w:r>
    </w:p>
    <w:p w14:paraId="0EF79A9B" w14:textId="77777777" w:rsidR="00D76FEE" w:rsidRDefault="00D76FEE" w:rsidP="00FE6CD6">
      <w:pPr>
        <w:pStyle w:val="Paragrafoelenco"/>
        <w:numPr>
          <w:ilvl w:val="0"/>
          <w:numId w:val="2"/>
        </w:numPr>
        <w:jc w:val="both"/>
        <w:rPr>
          <w:b/>
          <w:bCs/>
          <w:sz w:val="28"/>
          <w:szCs w:val="28"/>
        </w:rPr>
      </w:pPr>
      <w:r w:rsidRPr="00FE6CD6">
        <w:rPr>
          <w:b/>
          <w:bCs/>
          <w:sz w:val="28"/>
          <w:szCs w:val="28"/>
        </w:rPr>
        <w:t>Primavera 2026: già vendute la metà delle camere disponibili negli esercizi ricettivi</w:t>
      </w:r>
    </w:p>
    <w:p w14:paraId="2E4B5C7C" w14:textId="748451D5" w:rsidR="0002491C" w:rsidRPr="00FE6CD6" w:rsidRDefault="0002491C" w:rsidP="00FE6CD6">
      <w:pPr>
        <w:pStyle w:val="Paragrafoelenco"/>
        <w:numPr>
          <w:ilvl w:val="0"/>
          <w:numId w:val="2"/>
        </w:numPr>
        <w:jc w:val="both"/>
        <w:rPr>
          <w:b/>
          <w:bCs/>
          <w:sz w:val="28"/>
          <w:szCs w:val="28"/>
        </w:rPr>
      </w:pPr>
      <w:r w:rsidRPr="0002491C">
        <w:rPr>
          <w:b/>
          <w:bCs/>
          <w:sz w:val="28"/>
          <w:szCs w:val="28"/>
        </w:rPr>
        <w:t xml:space="preserve">Santanchè </w:t>
      </w:r>
      <w:r>
        <w:rPr>
          <w:b/>
          <w:bCs/>
          <w:sz w:val="28"/>
          <w:szCs w:val="28"/>
        </w:rPr>
        <w:t>“N</w:t>
      </w:r>
      <w:r w:rsidRPr="0002491C">
        <w:rPr>
          <w:b/>
          <w:bCs/>
          <w:sz w:val="28"/>
          <w:szCs w:val="28"/>
        </w:rPr>
        <w:t>ei primi 4 mesi del 2026 una stima di 100 milioni di presenze</w:t>
      </w:r>
      <w:r w:rsidR="00E85C9C">
        <w:rPr>
          <w:b/>
          <w:bCs/>
          <w:sz w:val="28"/>
          <w:szCs w:val="28"/>
        </w:rPr>
        <w:t>”</w:t>
      </w:r>
    </w:p>
    <w:p w14:paraId="410CD8F2" w14:textId="7869C08F" w:rsidR="00A75C72" w:rsidRPr="00FE6CD6" w:rsidRDefault="00A75C72" w:rsidP="00FE6CD6">
      <w:pPr>
        <w:pStyle w:val="Paragrafoelenco"/>
        <w:numPr>
          <w:ilvl w:val="0"/>
          <w:numId w:val="2"/>
        </w:numPr>
        <w:jc w:val="both"/>
        <w:rPr>
          <w:b/>
          <w:bCs/>
          <w:sz w:val="28"/>
          <w:szCs w:val="28"/>
        </w:rPr>
      </w:pPr>
      <w:r w:rsidRPr="00FE6CD6">
        <w:rPr>
          <w:b/>
          <w:bCs/>
          <w:sz w:val="28"/>
          <w:szCs w:val="28"/>
        </w:rPr>
        <w:t>Olimpiadi Milano-Cortina: in crescita la visibilità per strutture e operatori locali</w:t>
      </w:r>
      <w:r w:rsidR="004E7ED4" w:rsidRPr="00FE6CD6">
        <w:rPr>
          <w:b/>
          <w:bCs/>
          <w:sz w:val="28"/>
          <w:szCs w:val="28"/>
        </w:rPr>
        <w:t xml:space="preserve"> </w:t>
      </w:r>
    </w:p>
    <w:p w14:paraId="3E2475EC" w14:textId="0D245CA9" w:rsidR="003B6A32" w:rsidRPr="00FE6CD6" w:rsidRDefault="00D76FEE" w:rsidP="00FE6CD6">
      <w:pPr>
        <w:pStyle w:val="Paragrafoelenco"/>
        <w:numPr>
          <w:ilvl w:val="0"/>
          <w:numId w:val="2"/>
        </w:numPr>
        <w:jc w:val="both"/>
        <w:rPr>
          <w:b/>
          <w:bCs/>
          <w:sz w:val="28"/>
          <w:szCs w:val="28"/>
        </w:rPr>
      </w:pPr>
      <w:r w:rsidRPr="00FE6CD6">
        <w:rPr>
          <w:b/>
          <w:bCs/>
          <w:sz w:val="28"/>
          <w:szCs w:val="28"/>
        </w:rPr>
        <w:t>L’impatto economico</w:t>
      </w:r>
      <w:r w:rsidR="003B6A32" w:rsidRPr="00FE6CD6">
        <w:rPr>
          <w:b/>
          <w:bCs/>
          <w:sz w:val="28"/>
          <w:szCs w:val="28"/>
        </w:rPr>
        <w:t xml:space="preserve"> </w:t>
      </w:r>
      <w:r w:rsidR="000C0520" w:rsidRPr="00FE6CD6">
        <w:rPr>
          <w:b/>
          <w:bCs/>
          <w:sz w:val="28"/>
          <w:szCs w:val="28"/>
        </w:rPr>
        <w:t xml:space="preserve">stimato </w:t>
      </w:r>
      <w:r w:rsidR="00AF6BA9" w:rsidRPr="00FE6CD6">
        <w:rPr>
          <w:b/>
          <w:bCs/>
          <w:sz w:val="28"/>
          <w:szCs w:val="28"/>
        </w:rPr>
        <w:t xml:space="preserve">per il 2025 </w:t>
      </w:r>
      <w:r w:rsidR="000C0520" w:rsidRPr="00FE6CD6">
        <w:rPr>
          <w:b/>
          <w:bCs/>
          <w:sz w:val="28"/>
          <w:szCs w:val="28"/>
        </w:rPr>
        <w:t xml:space="preserve">è </w:t>
      </w:r>
      <w:r w:rsidR="003B6A32" w:rsidRPr="00FE6CD6">
        <w:rPr>
          <w:b/>
          <w:bCs/>
          <w:sz w:val="28"/>
          <w:szCs w:val="28"/>
        </w:rPr>
        <w:t xml:space="preserve">di 108,8 miliardi di euro per la filiera turistica </w:t>
      </w:r>
      <w:r w:rsidR="00D14371" w:rsidRPr="00FE6CD6">
        <w:rPr>
          <w:b/>
          <w:bCs/>
          <w:sz w:val="28"/>
          <w:szCs w:val="28"/>
        </w:rPr>
        <w:t>allargata</w:t>
      </w:r>
      <w:r w:rsidR="00706484" w:rsidRPr="00FE6CD6">
        <w:rPr>
          <w:b/>
          <w:bCs/>
          <w:sz w:val="28"/>
          <w:szCs w:val="28"/>
        </w:rPr>
        <w:t>;</w:t>
      </w:r>
      <w:r w:rsidR="00F1781F" w:rsidRPr="00FE6CD6">
        <w:rPr>
          <w:b/>
          <w:bCs/>
          <w:sz w:val="28"/>
          <w:szCs w:val="28"/>
        </w:rPr>
        <w:t xml:space="preserve"> quasi 891 milioni le presenze, tra ricettività ufficiale e mercato parallelo</w:t>
      </w:r>
    </w:p>
    <w:p w14:paraId="6131BFB0" w14:textId="19404B4B" w:rsidR="00575DC4" w:rsidRPr="00FE6CD6" w:rsidRDefault="0078730E" w:rsidP="00FE6CD6">
      <w:pPr>
        <w:pStyle w:val="Paragrafoelenco"/>
        <w:numPr>
          <w:ilvl w:val="0"/>
          <w:numId w:val="2"/>
        </w:numPr>
        <w:jc w:val="both"/>
        <w:rPr>
          <w:b/>
          <w:bCs/>
          <w:sz w:val="28"/>
          <w:szCs w:val="28"/>
        </w:rPr>
      </w:pPr>
      <w:r w:rsidRPr="00FE6CD6">
        <w:rPr>
          <w:b/>
          <w:bCs/>
          <w:sz w:val="28"/>
          <w:szCs w:val="28"/>
        </w:rPr>
        <w:t xml:space="preserve">Il turista straniero </w:t>
      </w:r>
      <w:r w:rsidR="00C8126F" w:rsidRPr="00FE6CD6">
        <w:rPr>
          <w:b/>
          <w:bCs/>
          <w:sz w:val="28"/>
          <w:szCs w:val="28"/>
        </w:rPr>
        <w:t>in Italia</w:t>
      </w:r>
      <w:r w:rsidR="007B32D6" w:rsidRPr="00FE6CD6">
        <w:rPr>
          <w:b/>
          <w:bCs/>
          <w:sz w:val="28"/>
          <w:szCs w:val="28"/>
        </w:rPr>
        <w:t>?</w:t>
      </w:r>
      <w:r w:rsidR="00C8126F" w:rsidRPr="00FE6CD6">
        <w:rPr>
          <w:b/>
          <w:bCs/>
          <w:sz w:val="28"/>
          <w:szCs w:val="28"/>
        </w:rPr>
        <w:t xml:space="preserve"> </w:t>
      </w:r>
      <w:r w:rsidR="007B32D6" w:rsidRPr="00FE6CD6">
        <w:rPr>
          <w:b/>
          <w:bCs/>
          <w:sz w:val="28"/>
          <w:szCs w:val="28"/>
        </w:rPr>
        <w:t>S</w:t>
      </w:r>
      <w:r w:rsidR="00022410" w:rsidRPr="00FE6CD6">
        <w:rPr>
          <w:b/>
          <w:bCs/>
          <w:sz w:val="28"/>
          <w:szCs w:val="28"/>
        </w:rPr>
        <w:t>pende di più in cultura e divertimenti</w:t>
      </w:r>
      <w:r w:rsidR="00A81138" w:rsidRPr="00FE6CD6">
        <w:rPr>
          <w:b/>
          <w:bCs/>
          <w:sz w:val="28"/>
          <w:szCs w:val="28"/>
        </w:rPr>
        <w:t>:</w:t>
      </w:r>
      <w:r w:rsidR="00022410" w:rsidRPr="00FE6CD6">
        <w:rPr>
          <w:b/>
          <w:bCs/>
          <w:sz w:val="28"/>
          <w:szCs w:val="28"/>
        </w:rPr>
        <w:t xml:space="preserve"> +20% rispetto al 2024</w:t>
      </w:r>
      <w:r w:rsidR="004E0BDE" w:rsidRPr="00FE6CD6">
        <w:rPr>
          <w:b/>
          <w:bCs/>
          <w:sz w:val="28"/>
          <w:szCs w:val="28"/>
        </w:rPr>
        <w:t>. In media 1 su 5 utilizza l’Intelligenza artificiale per pianificare e organizzare la vacanza</w:t>
      </w:r>
    </w:p>
    <w:p w14:paraId="06E1E04C" w14:textId="77777777" w:rsidR="00797BB6" w:rsidRPr="00797BB6" w:rsidRDefault="00797BB6" w:rsidP="00F82844">
      <w:pPr>
        <w:jc w:val="both"/>
        <w:rPr>
          <w:b/>
          <w:bCs/>
          <w:sz w:val="28"/>
          <w:szCs w:val="28"/>
        </w:rPr>
      </w:pPr>
    </w:p>
    <w:p w14:paraId="2F4A8CBE" w14:textId="3DD6BBAE" w:rsidR="00FE6CD6" w:rsidRDefault="0017789B" w:rsidP="00401EA3">
      <w:pPr>
        <w:jc w:val="both"/>
      </w:pPr>
      <w:r>
        <w:rPr>
          <w:i/>
          <w:iCs/>
          <w:u w:val="single"/>
        </w:rPr>
        <w:t>Roma, 1</w:t>
      </w:r>
      <w:r w:rsidR="004A4272">
        <w:rPr>
          <w:i/>
          <w:iCs/>
          <w:u w:val="single"/>
        </w:rPr>
        <w:t>7</w:t>
      </w:r>
      <w:r>
        <w:rPr>
          <w:i/>
          <w:iCs/>
          <w:u w:val="single"/>
        </w:rPr>
        <w:t xml:space="preserve"> febbraio 2026.</w:t>
      </w:r>
      <w:r>
        <w:t xml:space="preserve"> </w:t>
      </w:r>
      <w:r w:rsidR="00797BB6">
        <w:t xml:space="preserve">Dopo un </w:t>
      </w:r>
      <w:r w:rsidR="00445C07">
        <w:t>2025</w:t>
      </w:r>
      <w:r w:rsidR="000F14FD">
        <w:t xml:space="preserve"> </w:t>
      </w:r>
      <w:r w:rsidR="003550A5">
        <w:t>di consolidamento, con</w:t>
      </w:r>
      <w:r w:rsidR="001711E5">
        <w:t xml:space="preserve"> </w:t>
      </w:r>
      <w:r w:rsidR="00550334">
        <w:t>occupate in media</w:t>
      </w:r>
      <w:r w:rsidR="001711E5">
        <w:t xml:space="preserve"> </w:t>
      </w:r>
      <w:r w:rsidR="008A7472">
        <w:t>almeno 6 camere su 10 tra</w:t>
      </w:r>
      <w:r w:rsidR="00797BB6">
        <w:t xml:space="preserve"> </w:t>
      </w:r>
      <w:r w:rsidR="008A7472">
        <w:t xml:space="preserve">le </w:t>
      </w:r>
      <w:r w:rsidR="00797BB6">
        <w:t xml:space="preserve">disponibilità degli esercizi ricettivi, il </w:t>
      </w:r>
      <w:r w:rsidR="00797BB6" w:rsidRPr="00835235">
        <w:rPr>
          <w:b/>
          <w:bCs/>
        </w:rPr>
        <w:t>2026</w:t>
      </w:r>
      <w:r w:rsidR="00797BB6">
        <w:t xml:space="preserve"> </w:t>
      </w:r>
      <w:r w:rsidR="00797BB6" w:rsidRPr="001711E5">
        <w:rPr>
          <w:b/>
          <w:bCs/>
        </w:rPr>
        <w:t>si preannuncia in crescita</w:t>
      </w:r>
      <w:r w:rsidR="008C0546" w:rsidRPr="001711E5">
        <w:rPr>
          <w:b/>
          <w:bCs/>
        </w:rPr>
        <w:t xml:space="preserve"> per il turismo italiano</w:t>
      </w:r>
      <w:r w:rsidR="00125883">
        <w:rPr>
          <w:b/>
          <w:bCs/>
        </w:rPr>
        <w:t>:</w:t>
      </w:r>
      <w:r w:rsidR="00797BB6" w:rsidRPr="001711E5">
        <w:rPr>
          <w:b/>
          <w:bCs/>
        </w:rPr>
        <w:t xml:space="preserve"> </w:t>
      </w:r>
      <w:r w:rsidR="00FE6CD6">
        <w:rPr>
          <w:b/>
          <w:bCs/>
        </w:rPr>
        <w:t xml:space="preserve">il tasso di riempimento tra gennaio e </w:t>
      </w:r>
      <w:r w:rsidR="00797BB6" w:rsidRPr="00835235">
        <w:rPr>
          <w:b/>
          <w:bCs/>
        </w:rPr>
        <w:t xml:space="preserve">aprile </w:t>
      </w:r>
      <w:r w:rsidR="00FE6CD6">
        <w:rPr>
          <w:b/>
          <w:bCs/>
        </w:rPr>
        <w:t xml:space="preserve">è </w:t>
      </w:r>
      <w:r>
        <w:rPr>
          <w:b/>
          <w:bCs/>
        </w:rPr>
        <w:t xml:space="preserve">già </w:t>
      </w:r>
      <w:r w:rsidR="00FE6CD6">
        <w:rPr>
          <w:b/>
          <w:bCs/>
        </w:rPr>
        <w:t xml:space="preserve">vicino </w:t>
      </w:r>
      <w:r w:rsidR="00797BB6" w:rsidRPr="00835235">
        <w:rPr>
          <w:b/>
          <w:bCs/>
        </w:rPr>
        <w:t>al 50%</w:t>
      </w:r>
      <w:r w:rsidR="00797BB6">
        <w:t xml:space="preserve"> in hotel e strutture extralberghiere</w:t>
      </w:r>
      <w:r w:rsidR="00FE6CD6">
        <w:t xml:space="preserve">, trainato dalla </w:t>
      </w:r>
      <w:r w:rsidR="00E709F9">
        <w:t xml:space="preserve">crescita </w:t>
      </w:r>
      <w:r w:rsidR="00FE6CD6">
        <w:t xml:space="preserve">della domanda dei </w:t>
      </w:r>
      <w:r w:rsidR="00E709F9">
        <w:t>turisti proveni</w:t>
      </w:r>
      <w:r w:rsidR="008C0546">
        <w:t>enti</w:t>
      </w:r>
      <w:r w:rsidR="00E709F9">
        <w:t xml:space="preserve"> da </w:t>
      </w:r>
      <w:r w:rsidR="008C0546" w:rsidRPr="00311988">
        <w:rPr>
          <w:b/>
          <w:bCs/>
        </w:rPr>
        <w:t>G</w:t>
      </w:r>
      <w:r w:rsidR="00E709F9" w:rsidRPr="00311988">
        <w:rPr>
          <w:b/>
          <w:bCs/>
        </w:rPr>
        <w:t>ermania, Francia e Svizzera</w:t>
      </w:r>
      <w:r w:rsidR="00E709F9">
        <w:t>.</w:t>
      </w:r>
      <w:r w:rsidR="00FF1238">
        <w:t xml:space="preserve"> </w:t>
      </w:r>
    </w:p>
    <w:p w14:paraId="01E2EE50" w14:textId="11B6DD0A" w:rsidR="00401EA3" w:rsidRPr="00FF1238" w:rsidRDefault="00401EA3" w:rsidP="00401EA3">
      <w:pPr>
        <w:jc w:val="both"/>
      </w:pPr>
      <w:r>
        <w:rPr>
          <w:rFonts w:cstheme="minorHAnsi"/>
        </w:rPr>
        <w:t>È quanto</w:t>
      </w:r>
      <w:r w:rsidRPr="00902925">
        <w:rPr>
          <w:rFonts w:cstheme="minorHAnsi"/>
        </w:rPr>
        <w:t xml:space="preserve"> emerge dall’ultima </w:t>
      </w:r>
      <w:r w:rsidRPr="00902925">
        <w:rPr>
          <w:rFonts w:cstheme="minorHAnsi"/>
          <w:b/>
          <w:bCs/>
        </w:rPr>
        <w:t>indagine svolta da ISNART per Unioncamere ed ENIT nell’ambito dell’Osservatorio sull’Economia del Turismo delle Camere di commercio</w:t>
      </w:r>
      <w:r w:rsidRPr="00902925">
        <w:rPr>
          <w:rFonts w:cstheme="minorHAnsi"/>
        </w:rPr>
        <w:t xml:space="preserve">. </w:t>
      </w:r>
    </w:p>
    <w:p w14:paraId="479D8216" w14:textId="2C0DABCF" w:rsidR="002D67BF" w:rsidRDefault="00FE6CD6" w:rsidP="002D67BF">
      <w:pPr>
        <w:jc w:val="both"/>
      </w:pPr>
      <w:r>
        <w:t xml:space="preserve">Per quanto riguarda i due grandi eventi </w:t>
      </w:r>
      <w:r w:rsidR="008F3B23">
        <w:t>ospitati dal nostro Paese nel biennio 2025-2026, si conferma come i</w:t>
      </w:r>
      <w:r w:rsidR="002D67BF" w:rsidRPr="00732AFA">
        <w:t xml:space="preserve">l Giubileo </w:t>
      </w:r>
      <w:r w:rsidR="008F3B23">
        <w:t xml:space="preserve">abbia </w:t>
      </w:r>
      <w:r w:rsidR="002D67BF" w:rsidRPr="00732AFA">
        <w:t>portato</w:t>
      </w:r>
      <w:r w:rsidR="002D67BF">
        <w:t xml:space="preserve"> un </w:t>
      </w:r>
      <w:r w:rsidR="00CE1D4C">
        <w:t xml:space="preserve">chiaro </w:t>
      </w:r>
      <w:r w:rsidR="002D67BF">
        <w:t xml:space="preserve">aumento </w:t>
      </w:r>
      <w:r w:rsidR="00CE1D4C">
        <w:t>d</w:t>
      </w:r>
      <w:r w:rsidR="002D67BF">
        <w:t xml:space="preserve">i clientela nel Lazio </w:t>
      </w:r>
      <w:r w:rsidR="00CE1D4C">
        <w:t>(50% degli operatori)</w:t>
      </w:r>
      <w:r w:rsidR="007527F8">
        <w:t>, con un</w:t>
      </w:r>
      <w:r w:rsidR="00EC6D78">
        <w:t>’</w:t>
      </w:r>
      <w:r w:rsidR="007527F8">
        <w:t>onda lunga che ha coinvolto anche le vicine Marche e Umbria</w:t>
      </w:r>
      <w:r w:rsidR="00ED6965">
        <w:t xml:space="preserve"> (</w:t>
      </w:r>
      <w:r w:rsidR="007527F8">
        <w:t xml:space="preserve">dove </w:t>
      </w:r>
      <w:r w:rsidR="00ED6965">
        <w:t xml:space="preserve">il 30% degli </w:t>
      </w:r>
      <w:r w:rsidR="0049131B">
        <w:t>operatori</w:t>
      </w:r>
      <w:r w:rsidR="002E4ABA">
        <w:t xml:space="preserve"> </w:t>
      </w:r>
      <w:r w:rsidR="00ED6965">
        <w:t>s</w:t>
      </w:r>
      <w:r w:rsidR="002E4ABA">
        <w:t xml:space="preserve">i </w:t>
      </w:r>
      <w:r w:rsidR="0049131B">
        <w:t>dicono</w:t>
      </w:r>
      <w:r w:rsidR="002E4ABA">
        <w:t xml:space="preserve"> “soddisfatti” per i risultati ottenuti</w:t>
      </w:r>
      <w:r w:rsidR="0049131B">
        <w:t xml:space="preserve"> </w:t>
      </w:r>
      <w:r w:rsidR="00785613">
        <w:t>grazie al traino dell</w:t>
      </w:r>
      <w:r w:rsidR="00591FC0">
        <w:t>’evento</w:t>
      </w:r>
      <w:r w:rsidR="00ED6965">
        <w:t>)</w:t>
      </w:r>
      <w:r w:rsidR="0049131B">
        <w:t>.</w:t>
      </w:r>
    </w:p>
    <w:p w14:paraId="43A28EEC" w14:textId="6CC0409B" w:rsidR="00304E34" w:rsidRDefault="00304E34" w:rsidP="00304E34">
      <w:pPr>
        <w:jc w:val="both"/>
      </w:pPr>
      <w:r w:rsidRPr="00A75C72">
        <w:t xml:space="preserve">Per </w:t>
      </w:r>
      <w:r w:rsidR="00785613">
        <w:t xml:space="preserve">le </w:t>
      </w:r>
      <w:r w:rsidR="00785613" w:rsidRPr="00F119B1">
        <w:rPr>
          <w:b/>
          <w:bCs/>
        </w:rPr>
        <w:t xml:space="preserve">Olimpiadi invernali di </w:t>
      </w:r>
      <w:r w:rsidRPr="00F119B1">
        <w:rPr>
          <w:b/>
          <w:bCs/>
        </w:rPr>
        <w:t>Milano-Cortina</w:t>
      </w:r>
      <w:r w:rsidR="00591FC0">
        <w:t xml:space="preserve">, in attesa dei dati definitivi, </w:t>
      </w:r>
      <w:r w:rsidR="0017789B">
        <w:t>le prime stime segnalano un tasso tra</w:t>
      </w:r>
      <w:r w:rsidRPr="00A75C72">
        <w:t xml:space="preserve"> il 70% e l’85% </w:t>
      </w:r>
      <w:r w:rsidR="00591FC0">
        <w:t>di</w:t>
      </w:r>
      <w:r w:rsidRPr="00A75C72">
        <w:t xml:space="preserve"> camere </w:t>
      </w:r>
      <w:r w:rsidR="00591FC0">
        <w:t>occupate</w:t>
      </w:r>
      <w:r w:rsidRPr="00A75C72">
        <w:t xml:space="preserve"> per febbraio</w:t>
      </w:r>
      <w:r w:rsidR="00511637">
        <w:t>;</w:t>
      </w:r>
      <w:r w:rsidRPr="00A75C72">
        <w:t xml:space="preserve"> e prenotazioni anticipate intorno al 60% per i mesi successivi</w:t>
      </w:r>
      <w:r w:rsidR="0017789B">
        <w:t>, a dimostrazione della coda lunga che i grandi eventi portano sul territorio, creando valore per le mete ospitanti</w:t>
      </w:r>
      <w:r>
        <w:t xml:space="preserve">. </w:t>
      </w:r>
    </w:p>
    <w:p w14:paraId="0D5E903A" w14:textId="3B881722" w:rsidR="00FE6CD6" w:rsidRDefault="0090416A" w:rsidP="0090416A">
      <w:pPr>
        <w:jc w:val="both"/>
        <w:rPr>
          <w:i/>
          <w:iCs/>
        </w:rPr>
      </w:pPr>
      <w:r>
        <w:rPr>
          <w:i/>
          <w:iCs/>
        </w:rPr>
        <w:t>“</w:t>
      </w:r>
      <w:r w:rsidR="0076363D">
        <w:rPr>
          <w:i/>
          <w:iCs/>
        </w:rPr>
        <w:t xml:space="preserve">I grandi eventi che vedono l’Italia protagonista </w:t>
      </w:r>
      <w:r w:rsidR="00481CE1">
        <w:rPr>
          <w:i/>
          <w:iCs/>
        </w:rPr>
        <w:t>sulla</w:t>
      </w:r>
      <w:r w:rsidR="0076363D">
        <w:rPr>
          <w:i/>
          <w:iCs/>
        </w:rPr>
        <w:t xml:space="preserve"> scena internazionale</w:t>
      </w:r>
      <w:r w:rsidR="00481CE1">
        <w:rPr>
          <w:i/>
          <w:iCs/>
        </w:rPr>
        <w:t xml:space="preserve"> in questo biennio</w:t>
      </w:r>
      <w:r w:rsidR="003B749B">
        <w:rPr>
          <w:i/>
          <w:iCs/>
        </w:rPr>
        <w:t>,</w:t>
      </w:r>
      <w:r w:rsidR="0076363D">
        <w:rPr>
          <w:i/>
          <w:iCs/>
        </w:rPr>
        <w:t xml:space="preserve"> </w:t>
      </w:r>
      <w:r w:rsidR="00AA76C4">
        <w:rPr>
          <w:i/>
          <w:iCs/>
        </w:rPr>
        <w:t xml:space="preserve">sono </w:t>
      </w:r>
      <w:r w:rsidR="00DC3A3D">
        <w:rPr>
          <w:i/>
          <w:iCs/>
        </w:rPr>
        <w:t>importanti</w:t>
      </w:r>
      <w:r w:rsidR="00AA76C4">
        <w:rPr>
          <w:i/>
          <w:iCs/>
        </w:rPr>
        <w:t xml:space="preserve"> occasioni di crescita per </w:t>
      </w:r>
      <w:r w:rsidR="00DC3A3D">
        <w:rPr>
          <w:i/>
          <w:iCs/>
        </w:rPr>
        <w:t>il posizionamento delle</w:t>
      </w:r>
      <w:r w:rsidR="00AA76C4">
        <w:rPr>
          <w:i/>
          <w:iCs/>
        </w:rPr>
        <w:t xml:space="preserve"> destinazioni italiane</w:t>
      </w:r>
      <w:r w:rsidR="00DC3A3D">
        <w:rPr>
          <w:i/>
          <w:iCs/>
        </w:rPr>
        <w:t xml:space="preserve">, con </w:t>
      </w:r>
      <w:r w:rsidR="00DC3A3D">
        <w:rPr>
          <w:i/>
          <w:iCs/>
        </w:rPr>
        <w:lastRenderedPageBreak/>
        <w:t xml:space="preserve">effetti che </w:t>
      </w:r>
      <w:r w:rsidR="00452F43">
        <w:rPr>
          <w:i/>
          <w:iCs/>
        </w:rPr>
        <w:t>saranno evidenti</w:t>
      </w:r>
      <w:r w:rsidR="00DC3A3D">
        <w:rPr>
          <w:i/>
          <w:iCs/>
        </w:rPr>
        <w:t xml:space="preserve"> nel medio-lungo periodo</w:t>
      </w:r>
      <w:r w:rsidRPr="00005BC9">
        <w:rPr>
          <w:i/>
          <w:iCs/>
        </w:rPr>
        <w:t>”</w:t>
      </w:r>
      <w:r>
        <w:rPr>
          <w:b/>
          <w:bCs/>
          <w:i/>
          <w:iCs/>
        </w:rPr>
        <w:t xml:space="preserve"> </w:t>
      </w:r>
      <w:r w:rsidRPr="00005BC9">
        <w:t xml:space="preserve">aggiunge </w:t>
      </w:r>
      <w:r w:rsidRPr="00AB28D5">
        <w:rPr>
          <w:b/>
          <w:bCs/>
        </w:rPr>
        <w:t>Loretta Credaro, Presidente Isnart-Istituto Nazionale Ricerche Turistiche e Culturali</w:t>
      </w:r>
      <w:r>
        <w:rPr>
          <w:i/>
          <w:iCs/>
        </w:rPr>
        <w:t>,</w:t>
      </w:r>
      <w:r>
        <w:t xml:space="preserve"> </w:t>
      </w:r>
      <w:r w:rsidRPr="00AA76C4">
        <w:rPr>
          <w:i/>
          <w:iCs/>
        </w:rPr>
        <w:t>“</w:t>
      </w:r>
      <w:r w:rsidR="0076363D">
        <w:rPr>
          <w:i/>
          <w:iCs/>
        </w:rPr>
        <w:t>t</w:t>
      </w:r>
      <w:r w:rsidR="00AA76C4">
        <w:rPr>
          <w:i/>
          <w:iCs/>
        </w:rPr>
        <w:t>ra gli operatori si</w:t>
      </w:r>
      <w:r>
        <w:rPr>
          <w:i/>
          <w:iCs/>
        </w:rPr>
        <w:t xml:space="preserve"> percepisce un</w:t>
      </w:r>
      <w:r w:rsidRPr="00005BC9">
        <w:rPr>
          <w:i/>
          <w:iCs/>
        </w:rPr>
        <w:t xml:space="preserve"> generale clima di </w:t>
      </w:r>
      <w:r w:rsidR="00FE6CD6">
        <w:rPr>
          <w:i/>
          <w:iCs/>
        </w:rPr>
        <w:t xml:space="preserve">fiducia rispetto </w:t>
      </w:r>
      <w:r w:rsidR="006A083D">
        <w:rPr>
          <w:i/>
          <w:iCs/>
        </w:rPr>
        <w:t>alla visibilità</w:t>
      </w:r>
      <w:r w:rsidR="00A44D2C">
        <w:rPr>
          <w:i/>
          <w:iCs/>
        </w:rPr>
        <w:t xml:space="preserve">, e quindi alle </w:t>
      </w:r>
      <w:r w:rsidR="00FE6CD6">
        <w:rPr>
          <w:i/>
          <w:iCs/>
        </w:rPr>
        <w:t>prospettive</w:t>
      </w:r>
      <w:r w:rsidR="00A44D2C">
        <w:rPr>
          <w:i/>
          <w:iCs/>
        </w:rPr>
        <w:t xml:space="preserve"> di</w:t>
      </w:r>
      <w:r w:rsidR="00A44D2C" w:rsidRPr="00A44D2C">
        <w:rPr>
          <w:i/>
          <w:iCs/>
        </w:rPr>
        <w:t xml:space="preserve"> </w:t>
      </w:r>
      <w:r w:rsidR="00A44D2C">
        <w:rPr>
          <w:i/>
          <w:iCs/>
        </w:rPr>
        <w:t>ritorno economico</w:t>
      </w:r>
      <w:r w:rsidR="00FE6CD6" w:rsidRPr="00452F43">
        <w:t xml:space="preserve"> </w:t>
      </w:r>
      <w:r w:rsidR="00A31D32" w:rsidRPr="00893627">
        <w:rPr>
          <w:i/>
          <w:iCs/>
        </w:rPr>
        <w:t>ne</w:t>
      </w:r>
      <w:r w:rsidR="00A31D32">
        <w:rPr>
          <w:i/>
          <w:iCs/>
        </w:rPr>
        <w:t xml:space="preserve">i prossimi anni </w:t>
      </w:r>
      <w:r w:rsidR="006C7661">
        <w:rPr>
          <w:i/>
          <w:iCs/>
        </w:rPr>
        <w:t>degli investimenti realizzati</w:t>
      </w:r>
      <w:r w:rsidR="00FE6CD6" w:rsidRPr="00893627">
        <w:rPr>
          <w:i/>
          <w:iCs/>
        </w:rPr>
        <w:t>,</w:t>
      </w:r>
      <w:r w:rsidR="00FE6CD6" w:rsidRPr="00005BC9">
        <w:rPr>
          <w:i/>
          <w:iCs/>
        </w:rPr>
        <w:t xml:space="preserve"> </w:t>
      </w:r>
      <w:r w:rsidR="00FE6CD6">
        <w:rPr>
          <w:i/>
          <w:iCs/>
        </w:rPr>
        <w:t xml:space="preserve"> </w:t>
      </w:r>
      <w:r w:rsidR="00A31D32">
        <w:rPr>
          <w:i/>
          <w:iCs/>
        </w:rPr>
        <w:t xml:space="preserve">a vantaggio di </w:t>
      </w:r>
      <w:r w:rsidR="00FE6CD6" w:rsidRPr="00005BC9">
        <w:rPr>
          <w:i/>
          <w:iCs/>
        </w:rPr>
        <w:t>tutta la filiera turistica local</w:t>
      </w:r>
      <w:r w:rsidR="00FE6CD6">
        <w:t>e</w:t>
      </w:r>
      <w:r w:rsidR="005B3536">
        <w:rPr>
          <w:i/>
          <w:iCs/>
        </w:rPr>
        <w:t>”</w:t>
      </w:r>
      <w:r w:rsidR="00FE6CD6">
        <w:rPr>
          <w:i/>
          <w:iCs/>
        </w:rPr>
        <w:t>.</w:t>
      </w:r>
    </w:p>
    <w:p w14:paraId="2771B38D" w14:textId="2BE36FB3" w:rsidR="00F119B1" w:rsidRDefault="00F119B1" w:rsidP="0090416A">
      <w:pPr>
        <w:jc w:val="both"/>
      </w:pPr>
      <w:r>
        <w:t>“</w:t>
      </w:r>
      <w:r w:rsidR="001E5A48">
        <w:rPr>
          <w:i/>
          <w:iCs/>
        </w:rPr>
        <w:t xml:space="preserve">Da grandi eventi e manifestazioni ci attendiamo un ritorno turistico anche sul medio lungo periodo. Viaggiatori </w:t>
      </w:r>
      <w:r w:rsidR="00197789">
        <w:rPr>
          <w:i/>
          <w:iCs/>
        </w:rPr>
        <w:t>che in prima battuta scelgono determinate mete per seguire degli appuntamenti</w:t>
      </w:r>
      <w:r w:rsidR="001E5A48">
        <w:rPr>
          <w:i/>
          <w:iCs/>
        </w:rPr>
        <w:t xml:space="preserve"> tornano poi negli anni successivi </w:t>
      </w:r>
      <w:r w:rsidR="005D54E6">
        <w:rPr>
          <w:i/>
          <w:iCs/>
        </w:rPr>
        <w:t>per visitare l’intero Paese</w:t>
      </w:r>
      <w:r w:rsidR="005D54E6">
        <w:t xml:space="preserve">” commenta </w:t>
      </w:r>
      <w:r w:rsidR="005D54E6">
        <w:rPr>
          <w:b/>
          <w:bCs/>
        </w:rPr>
        <w:t>Ivana Jelinic</w:t>
      </w:r>
      <w:r w:rsidR="005D54E6">
        <w:t xml:space="preserve">, </w:t>
      </w:r>
      <w:r w:rsidR="005D54E6">
        <w:rPr>
          <w:b/>
          <w:bCs/>
        </w:rPr>
        <w:t>AD ENIT S.p.A.</w:t>
      </w:r>
      <w:r w:rsidR="00197789">
        <w:t xml:space="preserve"> “</w:t>
      </w:r>
      <w:r w:rsidR="00197789">
        <w:rPr>
          <w:i/>
          <w:iCs/>
        </w:rPr>
        <w:t>L’Italia sta esprimendo tutto il suo potenziale a livello turistico, i viaggiatori internazionali scelgono sempre più le nostre destinazioni</w:t>
      </w:r>
      <w:r w:rsidR="00422F3B">
        <w:rPr>
          <w:i/>
          <w:iCs/>
        </w:rPr>
        <w:t>, contribuendo allo sviluppo sociale ed economico dei territori ed anche delle aree interne</w:t>
      </w:r>
      <w:r w:rsidR="00422F3B">
        <w:t>”.</w:t>
      </w:r>
    </w:p>
    <w:p w14:paraId="47F8BE04" w14:textId="6444D406" w:rsidR="00FF52C1" w:rsidRPr="00422F3B" w:rsidRDefault="00FF52C1" w:rsidP="0090416A">
      <w:pPr>
        <w:jc w:val="both"/>
      </w:pPr>
      <w:r w:rsidRPr="00FF52C1">
        <w:t>“</w:t>
      </w:r>
      <w:r w:rsidRPr="00FF52C1">
        <w:rPr>
          <w:i/>
          <w:iCs/>
        </w:rPr>
        <w:t xml:space="preserve">I grandi eventi, sportivi e non, si riconfermano un enorme catalizzatore di flussi turistici ed economici e i loro effetti propulsivi si riverberano anche nella crescita delle presenze che, in base al modello predittivo del Ministero del Turismo, sono stimate in oltre 100 milioni nei primi quattro mesi del 2026” </w:t>
      </w:r>
      <w:r w:rsidRPr="00D82AEE">
        <w:t>dichiara il</w:t>
      </w:r>
      <w:r w:rsidR="004C342F">
        <w:t xml:space="preserve"> </w:t>
      </w:r>
      <w:r w:rsidR="004C342F" w:rsidRPr="004C342F">
        <w:rPr>
          <w:b/>
          <w:bCs/>
        </w:rPr>
        <w:t>M</w:t>
      </w:r>
      <w:r w:rsidRPr="004C342F">
        <w:rPr>
          <w:b/>
          <w:bCs/>
        </w:rPr>
        <w:t>inistro del Turismo Daniela Santanchè</w:t>
      </w:r>
      <w:r w:rsidRPr="00D82AEE">
        <w:t>.</w:t>
      </w:r>
      <w:r w:rsidRPr="00FF52C1">
        <w:rPr>
          <w:i/>
          <w:iCs/>
        </w:rPr>
        <w:t xml:space="preserve"> “Inoltre, manifestazioni come le Olimpiadi o il Giubileo fungono da vetrina che aumenta la visibilità, la notorietà e l’appeal delle destinazioni italiane, nonché poderosi attrattori di investimenti e infrastrutture a beneficio di territori e comunità</w:t>
      </w:r>
      <w:r w:rsidRPr="00FF52C1">
        <w:t>”.</w:t>
      </w:r>
    </w:p>
    <w:p w14:paraId="115F6902" w14:textId="38203291" w:rsidR="00AE729A" w:rsidRPr="005274E8" w:rsidRDefault="00FE6CD6" w:rsidP="00AE729A">
      <w:pPr>
        <w:jc w:val="both"/>
      </w:pPr>
      <w:r w:rsidRPr="00F119B1">
        <w:t xml:space="preserve">Ben il </w:t>
      </w:r>
      <w:r w:rsidRPr="00F119B1">
        <w:rPr>
          <w:b/>
          <w:bCs/>
        </w:rPr>
        <w:t xml:space="preserve">40% delle </w:t>
      </w:r>
      <w:r w:rsidR="00DC3A3D" w:rsidRPr="00F119B1">
        <w:rPr>
          <w:b/>
          <w:bCs/>
        </w:rPr>
        <w:t xml:space="preserve">imprese </w:t>
      </w:r>
      <w:r w:rsidRPr="00F119B1">
        <w:rPr>
          <w:b/>
          <w:bCs/>
        </w:rPr>
        <w:t xml:space="preserve">impattate dall’Olimpiade invernale </w:t>
      </w:r>
      <w:r w:rsidR="00DC3A3D" w:rsidRPr="00F119B1">
        <w:rPr>
          <w:b/>
          <w:bCs/>
        </w:rPr>
        <w:t>Milano-Cortina</w:t>
      </w:r>
      <w:r w:rsidRPr="00F119B1">
        <w:t>,</w:t>
      </w:r>
      <w:r w:rsidR="00452F43" w:rsidRPr="00F119B1">
        <w:t xml:space="preserve"> in particolare</w:t>
      </w:r>
      <w:r w:rsidR="00DC3A3D" w:rsidRPr="00F119B1">
        <w:t xml:space="preserve">, </w:t>
      </w:r>
      <w:r w:rsidRPr="00F119B1">
        <w:t>segnala</w:t>
      </w:r>
      <w:r w:rsidR="005E34BB" w:rsidRPr="00F119B1">
        <w:t>no</w:t>
      </w:r>
      <w:r w:rsidR="0090416A" w:rsidRPr="00F119B1">
        <w:t xml:space="preserve"> come l’evento abbia </w:t>
      </w:r>
      <w:r w:rsidR="00452F43" w:rsidRPr="00F119B1">
        <w:t xml:space="preserve">già </w:t>
      </w:r>
      <w:r w:rsidR="0090416A" w:rsidRPr="00F119B1">
        <w:rPr>
          <w:b/>
          <w:bCs/>
        </w:rPr>
        <w:t>favorito un aumento di visibilità per la propria struttura</w:t>
      </w:r>
      <w:r w:rsidR="0090416A" w:rsidRPr="00F119B1">
        <w:t>, con indubbi</w:t>
      </w:r>
      <w:r w:rsidR="005E34BB" w:rsidRPr="00F119B1">
        <w:t xml:space="preserve">e ricadute </w:t>
      </w:r>
      <w:r w:rsidR="0090416A" w:rsidRPr="00F119B1">
        <w:t xml:space="preserve">in termini di brand per </w:t>
      </w:r>
      <w:r w:rsidR="00A31D32" w:rsidRPr="00F119B1">
        <w:t>i</w:t>
      </w:r>
      <w:r w:rsidR="0090416A" w:rsidRPr="00F119B1">
        <w:t xml:space="preserve">l </w:t>
      </w:r>
      <w:r w:rsidR="00A31D32" w:rsidRPr="00F119B1">
        <w:t>“</w:t>
      </w:r>
      <w:r w:rsidR="0090416A" w:rsidRPr="00F119B1">
        <w:t>Sistema Italia</w:t>
      </w:r>
      <w:r w:rsidR="0090416A" w:rsidRPr="0017789B">
        <w:t>”.</w:t>
      </w:r>
      <w:r w:rsidR="003243D6">
        <w:t xml:space="preserve"> </w:t>
      </w:r>
      <w:r w:rsidR="00AE729A" w:rsidRPr="000C3B86">
        <w:t>Dalle indag</w:t>
      </w:r>
      <w:r w:rsidR="00AE729A">
        <w:t>i</w:t>
      </w:r>
      <w:r w:rsidR="00AE729A" w:rsidRPr="000C3B86">
        <w:t xml:space="preserve">ni svolte direttamente ai turisti in vacanza </w:t>
      </w:r>
      <w:r w:rsidR="00AE729A">
        <w:t xml:space="preserve">da Unioncamere-Isnart, </w:t>
      </w:r>
      <w:r w:rsidR="00AE729A" w:rsidRPr="000C3B86">
        <w:t>si stimano</w:t>
      </w:r>
      <w:r w:rsidR="00AE729A">
        <w:rPr>
          <w:b/>
          <w:bCs/>
        </w:rPr>
        <w:t xml:space="preserve"> quasi 891 milioni di presenze turistiche complessive nel 2025, </w:t>
      </w:r>
      <w:r w:rsidR="00AE729A" w:rsidRPr="00DD7F36">
        <w:t>tra ricettività ufficiale e mercato parallelo delle abitazioni private</w:t>
      </w:r>
      <w:r w:rsidR="00AE729A">
        <w:t xml:space="preserve">, </w:t>
      </w:r>
      <w:r w:rsidR="00AE729A" w:rsidRPr="00D52F03">
        <w:rPr>
          <w:b/>
          <w:bCs/>
        </w:rPr>
        <w:t xml:space="preserve">che attivano sui territori </w:t>
      </w:r>
      <w:r w:rsidR="00AE729A">
        <w:rPr>
          <w:b/>
          <w:bCs/>
        </w:rPr>
        <w:t xml:space="preserve">un impatto economico stimato in </w:t>
      </w:r>
      <w:r w:rsidR="00AE729A" w:rsidRPr="00D52F03">
        <w:rPr>
          <w:b/>
          <w:bCs/>
        </w:rPr>
        <w:t>108,8 miliardi di euro</w:t>
      </w:r>
      <w:r w:rsidR="00AE729A">
        <w:rPr>
          <w:b/>
          <w:bCs/>
        </w:rPr>
        <w:t xml:space="preserve">, </w:t>
      </w:r>
      <w:r w:rsidR="00AE729A" w:rsidRPr="00F94AF4">
        <w:t xml:space="preserve">tra </w:t>
      </w:r>
      <w:r w:rsidR="00AE729A" w:rsidRPr="005274E8">
        <w:t>spese di alloggio, ris</w:t>
      </w:r>
      <w:r w:rsidR="00AE729A">
        <w:t>t</w:t>
      </w:r>
      <w:r w:rsidR="00AE729A" w:rsidRPr="005274E8">
        <w:t>orazione, tra</w:t>
      </w:r>
      <w:r w:rsidR="00AE729A">
        <w:t>s</w:t>
      </w:r>
      <w:r w:rsidR="00AE729A" w:rsidRPr="005274E8">
        <w:t>porti locali e p</w:t>
      </w:r>
      <w:r w:rsidR="00AE729A">
        <w:t>a</w:t>
      </w:r>
      <w:r w:rsidR="00AE729A" w:rsidRPr="005274E8">
        <w:t>rcheggi, shopping</w:t>
      </w:r>
      <w:r w:rsidR="00AE729A">
        <w:t>,</w:t>
      </w:r>
      <w:r w:rsidR="00AE729A" w:rsidRPr="005274E8">
        <w:t xml:space="preserve"> attività lu</w:t>
      </w:r>
      <w:r w:rsidR="00AE729A">
        <w:t>d</w:t>
      </w:r>
      <w:r w:rsidR="00AE729A" w:rsidRPr="005274E8">
        <w:t>iche e culturali.</w:t>
      </w:r>
    </w:p>
    <w:p w14:paraId="144C194B" w14:textId="77777777" w:rsidR="00AE729A" w:rsidRDefault="00AE729A" w:rsidP="00AE729A">
      <w:pPr>
        <w:jc w:val="both"/>
      </w:pPr>
      <w:r w:rsidRPr="005E2986">
        <w:rPr>
          <w:b/>
          <w:bCs/>
        </w:rPr>
        <w:t xml:space="preserve">Si conferma la crescita </w:t>
      </w:r>
      <w:r>
        <w:rPr>
          <w:b/>
          <w:bCs/>
        </w:rPr>
        <w:t xml:space="preserve">della domanda straniera </w:t>
      </w:r>
      <w:r w:rsidRPr="005F47BA">
        <w:t xml:space="preserve">che </w:t>
      </w:r>
      <w:r w:rsidRPr="00894DEF">
        <w:t xml:space="preserve">costituisce il </w:t>
      </w:r>
      <w:r w:rsidRPr="00F119B1">
        <w:rPr>
          <w:b/>
          <w:bCs/>
        </w:rPr>
        <w:t>48% dei flussi turistici, pari a circa 431 milioni di presenze stimate per il 2025 nelle nostre destinazioni</w:t>
      </w:r>
      <w:r>
        <w:t xml:space="preserve"> (+0,6% sul 2024, +4,4% sul 2023).</w:t>
      </w:r>
    </w:p>
    <w:p w14:paraId="46730220" w14:textId="77777777" w:rsidR="00AE729A" w:rsidRPr="0090416A" w:rsidRDefault="00AE729A" w:rsidP="00AE729A">
      <w:pPr>
        <w:jc w:val="both"/>
      </w:pPr>
      <w:r w:rsidRPr="0090416A">
        <w:rPr>
          <w:b/>
          <w:bCs/>
        </w:rPr>
        <w:t>Un turismo internazionale che investe di più rispetto al passato per viaggi ed esperienze in Italia</w:t>
      </w:r>
      <w:r>
        <w:rPr>
          <w:b/>
          <w:bCs/>
        </w:rPr>
        <w:t>:</w:t>
      </w:r>
      <w:r w:rsidRPr="0090416A">
        <w:rPr>
          <w:b/>
          <w:bCs/>
        </w:rPr>
        <w:t xml:space="preserve"> </w:t>
      </w:r>
      <w:r w:rsidRPr="0090416A">
        <w:t xml:space="preserve">stimati </w:t>
      </w:r>
      <w:r w:rsidRPr="00F119B1">
        <w:rPr>
          <w:b/>
          <w:bCs/>
        </w:rPr>
        <w:t xml:space="preserve">60 miliardi di euro di spese turistiche sul luogo di vacanza </w:t>
      </w:r>
      <w:r w:rsidRPr="0090416A">
        <w:t>(+3% sul 2024, +34% sul 2023) ed un aumento di budget per ristoranti, degustazioni e acquisti di prodotti tipici locali, musei e monumenti, eventi e divertimenti.</w:t>
      </w:r>
      <w:r w:rsidRPr="006120D5">
        <w:t xml:space="preserve"> </w:t>
      </w:r>
      <w:r w:rsidRPr="00F119B1">
        <w:rPr>
          <w:b/>
          <w:bCs/>
        </w:rPr>
        <w:t>La spesa media giornaliera rilasciata sul territorio per il turista straniero è di 72 euro per l’alloggio</w:t>
      </w:r>
      <w:r>
        <w:t xml:space="preserve"> e </w:t>
      </w:r>
      <w:r w:rsidRPr="00F119B1">
        <w:rPr>
          <w:b/>
          <w:bCs/>
        </w:rPr>
        <w:t>105 euro per le altre spese</w:t>
      </w:r>
      <w:r>
        <w:t>.</w:t>
      </w:r>
    </w:p>
    <w:p w14:paraId="78646E2B" w14:textId="48547D69" w:rsidR="005D69EF" w:rsidRDefault="005D69EF" w:rsidP="005D69EF">
      <w:pPr>
        <w:jc w:val="both"/>
      </w:pPr>
      <w:r>
        <w:t xml:space="preserve">La </w:t>
      </w:r>
      <w:r w:rsidRPr="005D69EF">
        <w:rPr>
          <w:b/>
          <w:bCs/>
        </w:rPr>
        <w:t>cultura</w:t>
      </w:r>
      <w:r>
        <w:t xml:space="preserve">, per il quarto anno consecutivo, </w:t>
      </w:r>
      <w:r w:rsidR="00D73F99">
        <w:t xml:space="preserve">risulta la </w:t>
      </w:r>
      <w:r w:rsidR="00D73F99" w:rsidRPr="00F119B1">
        <w:rPr>
          <w:b/>
          <w:bCs/>
        </w:rPr>
        <w:t xml:space="preserve">prima </w:t>
      </w:r>
      <w:r w:rsidRPr="00F119B1">
        <w:rPr>
          <w:b/>
          <w:bCs/>
        </w:rPr>
        <w:t>motivazion</w:t>
      </w:r>
      <w:r w:rsidR="00D73F99" w:rsidRPr="00F119B1">
        <w:rPr>
          <w:b/>
          <w:bCs/>
        </w:rPr>
        <w:t>e</w:t>
      </w:r>
      <w:r w:rsidRPr="00F119B1">
        <w:rPr>
          <w:b/>
          <w:bCs/>
        </w:rPr>
        <w:t xml:space="preserve"> di visita degli stranieri </w:t>
      </w:r>
      <w:r>
        <w:t xml:space="preserve">nel nostro Paese (muove da sola il 45% di questi visitatori), </w:t>
      </w:r>
      <w:r w:rsidRPr="00F119B1">
        <w:rPr>
          <w:b/>
          <w:bCs/>
        </w:rPr>
        <w:t>seguita dal turismo enogastronomico</w:t>
      </w:r>
      <w:r w:rsidR="00F1060A">
        <w:t>,</w:t>
      </w:r>
      <w:r>
        <w:t xml:space="preserve"> tra </w:t>
      </w:r>
      <w:r w:rsidRPr="00A63FF8">
        <w:t>degustazioni e ristoranti di eccellenza</w:t>
      </w:r>
      <w:r w:rsidR="00F1060A">
        <w:t xml:space="preserve"> (20%); </w:t>
      </w:r>
      <w:r w:rsidR="00F1060A" w:rsidRPr="00F119B1">
        <w:rPr>
          <w:b/>
          <w:bCs/>
        </w:rPr>
        <w:t>t</w:t>
      </w:r>
      <w:r w:rsidRPr="00F119B1">
        <w:rPr>
          <w:b/>
          <w:bCs/>
        </w:rPr>
        <w:t xml:space="preserve">erzo </w:t>
      </w:r>
      <w:r w:rsidR="00F1060A" w:rsidRPr="00F119B1">
        <w:rPr>
          <w:b/>
          <w:bCs/>
        </w:rPr>
        <w:t xml:space="preserve">gradino del podio per </w:t>
      </w:r>
      <w:r w:rsidRPr="00F119B1">
        <w:rPr>
          <w:b/>
          <w:bCs/>
        </w:rPr>
        <w:t xml:space="preserve">il </w:t>
      </w:r>
      <w:r w:rsidR="00F1060A" w:rsidRPr="00F119B1">
        <w:rPr>
          <w:b/>
          <w:bCs/>
        </w:rPr>
        <w:t>turismo</w:t>
      </w:r>
      <w:r w:rsidRPr="00F119B1">
        <w:rPr>
          <w:b/>
          <w:bCs/>
        </w:rPr>
        <w:t xml:space="preserve"> outdoor</w:t>
      </w:r>
      <w:r w:rsidRPr="00A63FF8">
        <w:t>.</w:t>
      </w:r>
      <w:r>
        <w:t xml:space="preserve"> </w:t>
      </w:r>
    </w:p>
    <w:p w14:paraId="45256216" w14:textId="18D2C125" w:rsidR="00AE729A" w:rsidRDefault="00061A59" w:rsidP="00AE729A">
      <w:pPr>
        <w:jc w:val="both"/>
      </w:pPr>
      <w:r w:rsidRPr="00061A59">
        <w:lastRenderedPageBreak/>
        <w:t>Merita a questo proposito evidenziare come c</w:t>
      </w:r>
      <w:r w:rsidR="00AE729A" w:rsidRPr="00061A59">
        <w:t xml:space="preserve">irca </w:t>
      </w:r>
      <w:r>
        <w:t>il 20% dei turisti stranieri d</w:t>
      </w:r>
      <w:r w:rsidR="00895507">
        <w:t xml:space="preserve">ichiari </w:t>
      </w:r>
      <w:r w:rsidR="00895507" w:rsidRPr="00D24D09">
        <w:rPr>
          <w:b/>
          <w:bCs/>
        </w:rPr>
        <w:t xml:space="preserve">di aver </w:t>
      </w:r>
      <w:r w:rsidR="00AE729A" w:rsidRPr="00D24D09">
        <w:rPr>
          <w:b/>
          <w:bCs/>
        </w:rPr>
        <w:t>utilizzato l’AI</w:t>
      </w:r>
      <w:r w:rsidR="00AE729A">
        <w:t xml:space="preserve"> per pianificare e organizzare la vacanza in Italia</w:t>
      </w:r>
      <w:r w:rsidR="004F4F0C">
        <w:t xml:space="preserve"> (organizzazione logistica, scelta degli itinerari</w:t>
      </w:r>
      <w:r w:rsidR="00945A89">
        <w:t xml:space="preserve"> e delle </w:t>
      </w:r>
      <w:r w:rsidR="00AE729A">
        <w:t>attività da svolgere, alloggi e ristoranti</w:t>
      </w:r>
      <w:r w:rsidR="00945A89">
        <w:t>)</w:t>
      </w:r>
      <w:r w:rsidR="00AE729A">
        <w:t>.</w:t>
      </w:r>
      <w:r w:rsidR="00AE729A" w:rsidRPr="00D87558">
        <w:t xml:space="preserve"> </w:t>
      </w:r>
    </w:p>
    <w:p w14:paraId="08C430E3" w14:textId="71D05587" w:rsidR="00175322" w:rsidRDefault="00E32BB0" w:rsidP="00175322">
      <w:pPr>
        <w:jc w:val="both"/>
      </w:pPr>
      <w:r>
        <w:t xml:space="preserve">Rispetto alle recenti </w:t>
      </w:r>
      <w:r w:rsidR="00175322">
        <w:t xml:space="preserve">vacanze </w:t>
      </w:r>
      <w:r w:rsidR="00F90721">
        <w:t xml:space="preserve">a cavallo tra Natale ed </w:t>
      </w:r>
      <w:r w:rsidR="00F74554">
        <w:t>Epifania</w:t>
      </w:r>
      <w:r w:rsidR="00175322">
        <w:t xml:space="preserve">, </w:t>
      </w:r>
      <w:r w:rsidR="00F90721">
        <w:t>monitorate grazie alla</w:t>
      </w:r>
      <w:r w:rsidR="00175322">
        <w:t xml:space="preserve"> </w:t>
      </w:r>
      <w:r w:rsidR="00175322" w:rsidRPr="00E252D2">
        <w:rPr>
          <w:i/>
          <w:iCs/>
        </w:rPr>
        <w:t>location intelligence</w:t>
      </w:r>
      <w:r w:rsidR="00F74554">
        <w:rPr>
          <w:i/>
          <w:iCs/>
        </w:rPr>
        <w:t xml:space="preserve"> </w:t>
      </w:r>
      <w:r w:rsidR="00F90721">
        <w:t xml:space="preserve">(analisi del traffico </w:t>
      </w:r>
      <w:r w:rsidR="00F90721" w:rsidRPr="00252B73">
        <w:rPr>
          <w:i/>
          <w:iCs/>
        </w:rPr>
        <w:t>mobile</w:t>
      </w:r>
      <w:r w:rsidR="00252B73">
        <w:t xml:space="preserve"> a destinazione), </w:t>
      </w:r>
      <w:r w:rsidR="00252B73" w:rsidRPr="00F119B1">
        <w:rPr>
          <w:b/>
          <w:bCs/>
        </w:rPr>
        <w:t xml:space="preserve">è stata stimata la presenza di </w:t>
      </w:r>
      <w:r w:rsidR="00175322" w:rsidRPr="00F119B1">
        <w:rPr>
          <w:b/>
          <w:bCs/>
        </w:rPr>
        <w:t>5,9 milioni di turisti in Italia</w:t>
      </w:r>
      <w:r w:rsidR="00175322">
        <w:t xml:space="preserve">, dei quali </w:t>
      </w:r>
      <w:r w:rsidR="00175322" w:rsidRPr="00F119B1">
        <w:rPr>
          <w:b/>
          <w:bCs/>
        </w:rPr>
        <w:t xml:space="preserve">2,3 milioni stranieri </w:t>
      </w:r>
      <w:r w:rsidR="00175322">
        <w:t>(68 mila in più del Natale 2024)</w:t>
      </w:r>
      <w:r w:rsidR="00FD1FD7">
        <w:t>,</w:t>
      </w:r>
      <w:r w:rsidR="00175322">
        <w:t xml:space="preserve"> con una </w:t>
      </w:r>
      <w:r w:rsidR="00175322" w:rsidRPr="00F119B1">
        <w:rPr>
          <w:b/>
          <w:bCs/>
        </w:rPr>
        <w:t>crescita più elevata nel Lazio e in Umbr</w:t>
      </w:r>
      <w:r w:rsidR="00175322">
        <w:t>ia</w:t>
      </w:r>
      <w:r w:rsidR="00FD1FD7">
        <w:t xml:space="preserve"> </w:t>
      </w:r>
      <w:r w:rsidR="00175322">
        <w:t>e nelle mete del</w:t>
      </w:r>
      <w:r w:rsidR="00175322" w:rsidRPr="00F119B1">
        <w:rPr>
          <w:b/>
          <w:bCs/>
        </w:rPr>
        <w:t xml:space="preserve"> turismo montano </w:t>
      </w:r>
      <w:r w:rsidR="00F74554" w:rsidRPr="00F119B1">
        <w:rPr>
          <w:b/>
          <w:bCs/>
        </w:rPr>
        <w:t xml:space="preserve">di </w:t>
      </w:r>
      <w:r w:rsidR="00175322" w:rsidRPr="00F119B1">
        <w:rPr>
          <w:b/>
          <w:bCs/>
        </w:rPr>
        <w:t xml:space="preserve">Valle d’Aosta e </w:t>
      </w:r>
      <w:r w:rsidR="0035189B" w:rsidRPr="00F119B1">
        <w:rPr>
          <w:b/>
          <w:bCs/>
        </w:rPr>
        <w:t>Trentino-Alto Adige</w:t>
      </w:r>
      <w:r w:rsidR="00175322">
        <w:t xml:space="preserve">. </w:t>
      </w:r>
    </w:p>
    <w:p w14:paraId="2AB13B05" w14:textId="07AD30A9" w:rsidR="003B22F2" w:rsidRPr="00656F24" w:rsidRDefault="003B22F2" w:rsidP="00F82844">
      <w:pPr>
        <w:jc w:val="both"/>
        <w:rPr>
          <w:rFonts w:cstheme="minorHAnsi"/>
        </w:rPr>
      </w:pPr>
      <w:bookmarkStart w:id="0" w:name="_Hlk189573094"/>
      <w:r w:rsidRPr="00F119B1">
        <w:rPr>
          <w:rFonts w:cstheme="minorHAnsi"/>
          <w:b/>
          <w:bCs/>
        </w:rPr>
        <w:t xml:space="preserve">Sul mercato alternativo delle abitazioni private si registrano </w:t>
      </w:r>
      <w:r w:rsidR="00364363" w:rsidRPr="00F119B1">
        <w:rPr>
          <w:rFonts w:cstheme="minorHAnsi"/>
          <w:b/>
          <w:bCs/>
        </w:rPr>
        <w:t>6,7</w:t>
      </w:r>
      <w:r w:rsidR="00656F24" w:rsidRPr="00F119B1">
        <w:rPr>
          <w:rFonts w:cstheme="minorHAnsi"/>
          <w:b/>
          <w:bCs/>
        </w:rPr>
        <w:t xml:space="preserve"> </w:t>
      </w:r>
      <w:r w:rsidRPr="00F119B1">
        <w:rPr>
          <w:rFonts w:cstheme="minorHAnsi"/>
          <w:b/>
          <w:bCs/>
        </w:rPr>
        <w:t xml:space="preserve">milioni di notti prenotate </w:t>
      </w:r>
      <w:r w:rsidR="00364363" w:rsidRPr="00F119B1">
        <w:rPr>
          <w:rFonts w:cstheme="minorHAnsi"/>
          <w:b/>
          <w:bCs/>
        </w:rPr>
        <w:t xml:space="preserve">tramite il </w:t>
      </w:r>
      <w:r w:rsidRPr="00F119B1">
        <w:rPr>
          <w:rFonts w:cstheme="minorHAnsi"/>
          <w:b/>
          <w:bCs/>
        </w:rPr>
        <w:t xml:space="preserve">portale Airbnb per soggiorni tra marzo e </w:t>
      </w:r>
      <w:r w:rsidR="00364363" w:rsidRPr="00F119B1">
        <w:rPr>
          <w:rFonts w:cstheme="minorHAnsi"/>
          <w:b/>
          <w:bCs/>
        </w:rPr>
        <w:t>giugno</w:t>
      </w:r>
      <w:bookmarkEnd w:id="0"/>
      <w:r w:rsidR="006A7EBB">
        <w:rPr>
          <w:rFonts w:cstheme="minorHAnsi"/>
        </w:rPr>
        <w:t xml:space="preserve">, </w:t>
      </w:r>
      <w:r w:rsidR="00364363">
        <w:rPr>
          <w:rFonts w:cstheme="minorHAnsi"/>
        </w:rPr>
        <w:t xml:space="preserve">in leggera crescita rispetto allo scorso anno </w:t>
      </w:r>
      <w:r w:rsidR="00364363" w:rsidRPr="00656F24">
        <w:rPr>
          <w:rFonts w:cstheme="minorHAnsi"/>
        </w:rPr>
        <w:t>(dati tratti dal database AirDnA)</w:t>
      </w:r>
      <w:r w:rsidR="00364363">
        <w:rPr>
          <w:rFonts w:cstheme="minorHAnsi"/>
        </w:rPr>
        <w:t xml:space="preserve">, cui si aggiungono </w:t>
      </w:r>
      <w:r w:rsidR="00364363" w:rsidRPr="00F119B1">
        <w:rPr>
          <w:rFonts w:cstheme="minorHAnsi"/>
          <w:b/>
          <w:bCs/>
        </w:rPr>
        <w:t>altre 4 milioni di notti per i soggiorni estivi di luglio e agosto 2026</w:t>
      </w:r>
      <w:r w:rsidR="00364363">
        <w:rPr>
          <w:rFonts w:cstheme="minorHAnsi"/>
        </w:rPr>
        <w:t xml:space="preserve">. </w:t>
      </w:r>
    </w:p>
    <w:sectPr w:rsidR="003B22F2" w:rsidRPr="00656F24">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D20D" w14:textId="77777777" w:rsidR="00520802" w:rsidRDefault="00520802" w:rsidP="00520802">
      <w:pPr>
        <w:spacing w:after="0" w:line="240" w:lineRule="auto"/>
      </w:pPr>
      <w:r>
        <w:separator/>
      </w:r>
    </w:p>
  </w:endnote>
  <w:endnote w:type="continuationSeparator" w:id="0">
    <w:p w14:paraId="1D5F0712" w14:textId="77777777" w:rsidR="00520802" w:rsidRDefault="00520802" w:rsidP="0052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5C5E" w14:textId="77777777" w:rsidR="00B35FDA" w:rsidRPr="007450CA" w:rsidRDefault="00B35FDA" w:rsidP="00B35FDA">
    <w:pPr>
      <w:pStyle w:val="Pidipagina"/>
      <w:rPr>
        <w:rFonts w:ascii="Calibri Light" w:hAnsi="Calibri Light" w:cs="Calibri Light"/>
        <w:sz w:val="18"/>
        <w:szCs w:val="18"/>
      </w:rPr>
    </w:pPr>
    <w:r w:rsidRPr="007450CA">
      <w:rPr>
        <w:rFonts w:ascii="Calibri Light" w:hAnsi="Calibri Light" w:cs="Calibri Light"/>
        <w:sz w:val="18"/>
        <w:szCs w:val="18"/>
      </w:rPr>
      <w:t>Contatti per la stampa:</w:t>
    </w:r>
  </w:p>
  <w:p w14:paraId="55E65159" w14:textId="77777777" w:rsidR="00B35FDA" w:rsidRPr="007450CA" w:rsidRDefault="00B35FDA" w:rsidP="00B35FDA">
    <w:pPr>
      <w:pStyle w:val="Pidipagina"/>
      <w:rPr>
        <w:rFonts w:ascii="Calibri Light" w:hAnsi="Calibri Light" w:cs="Calibri Light"/>
        <w:sz w:val="18"/>
        <w:szCs w:val="18"/>
      </w:rPr>
    </w:pPr>
    <w:r w:rsidRPr="007450CA">
      <w:rPr>
        <w:rFonts w:ascii="Calibri Light" w:hAnsi="Calibri Light" w:cs="Calibri Light"/>
        <w:sz w:val="18"/>
        <w:szCs w:val="18"/>
      </w:rPr>
      <w:t xml:space="preserve">ENIT – Alessio De Battisti, +39 3777066400 – </w:t>
    </w:r>
    <w:hyperlink r:id="rId1" w:history="1">
      <w:r w:rsidRPr="007450CA">
        <w:rPr>
          <w:rStyle w:val="Collegamentoipertestuale"/>
          <w:rFonts w:ascii="Calibri Light" w:hAnsi="Calibri Light" w:cs="Calibri Light"/>
          <w:sz w:val="18"/>
          <w:szCs w:val="18"/>
        </w:rPr>
        <w:t>alessio.debattisti@esclapon.it</w:t>
      </w:r>
    </w:hyperlink>
    <w:r w:rsidRPr="007450CA">
      <w:rPr>
        <w:rFonts w:ascii="Calibri Light" w:hAnsi="Calibri Light" w:cs="Calibri Light"/>
        <w:sz w:val="18"/>
        <w:szCs w:val="18"/>
      </w:rPr>
      <w:t xml:space="preserve"> </w:t>
    </w:r>
  </w:p>
  <w:p w14:paraId="177C0D8D" w14:textId="4699C9C7" w:rsidR="00520802" w:rsidRPr="004A4272" w:rsidRDefault="008361E9">
    <w:pPr>
      <w:pStyle w:val="Pidipagina"/>
      <w:rPr>
        <w:sz w:val="18"/>
        <w:szCs w:val="18"/>
      </w:rPr>
    </w:pPr>
    <w:r w:rsidRPr="004A4272">
      <w:rPr>
        <w:rFonts w:ascii="Calibri Light" w:hAnsi="Calibri Light" w:cs="Calibri Light"/>
        <w:sz w:val="18"/>
        <w:szCs w:val="18"/>
      </w:rPr>
      <w:t xml:space="preserve">Isnart - </w:t>
    </w:r>
    <w:r w:rsidR="00926253" w:rsidRPr="004A4272">
      <w:rPr>
        <w:rFonts w:ascii="Calibri Light" w:hAnsi="Calibri Light" w:cs="Calibri Light"/>
        <w:sz w:val="18"/>
        <w:szCs w:val="18"/>
      </w:rPr>
      <w:t xml:space="preserve">Michele Marangon  </w:t>
    </w:r>
    <w:r w:rsidR="004A4272" w:rsidRPr="004A4272">
      <w:rPr>
        <w:rFonts w:ascii="Calibri Light" w:hAnsi="Calibri Light" w:cs="Calibri Light"/>
        <w:sz w:val="18"/>
        <w:szCs w:val="18"/>
      </w:rPr>
      <w:t xml:space="preserve">+39 3495049437 – </w:t>
    </w:r>
    <w:r w:rsidR="00926253" w:rsidRPr="004A4272">
      <w:rPr>
        <w:rFonts w:ascii="Calibri Light" w:hAnsi="Calibri Light" w:cs="Calibri Light"/>
        <w:sz w:val="18"/>
        <w:szCs w:val="18"/>
      </w:rPr>
      <w:t xml:space="preserve"> </w:t>
    </w:r>
    <w:hyperlink r:id="rId2" w:history="1">
      <w:r w:rsidR="004A4272" w:rsidRPr="004A4272">
        <w:rPr>
          <w:rStyle w:val="Collegamentoipertestuale"/>
          <w:rFonts w:ascii="Calibri Light" w:hAnsi="Calibri Light" w:cs="Calibri Light"/>
          <w:sz w:val="18"/>
          <w:szCs w:val="18"/>
        </w:rPr>
        <w:t>media@lievitoconsulting.it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15DB5" w14:textId="77777777" w:rsidR="00520802" w:rsidRDefault="00520802" w:rsidP="00520802">
      <w:pPr>
        <w:spacing w:after="0" w:line="240" w:lineRule="auto"/>
      </w:pPr>
      <w:r>
        <w:separator/>
      </w:r>
    </w:p>
  </w:footnote>
  <w:footnote w:type="continuationSeparator" w:id="0">
    <w:p w14:paraId="00E48E2B" w14:textId="77777777" w:rsidR="00520802" w:rsidRDefault="00520802" w:rsidP="00520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7384" w14:textId="46EDB377" w:rsidR="00520802" w:rsidRDefault="00520802" w:rsidP="004B71ED">
    <w:pPr>
      <w:pStyle w:val="Intestazione"/>
      <w:tabs>
        <w:tab w:val="clear" w:pos="4819"/>
        <w:tab w:val="left" w:pos="3593"/>
      </w:tabs>
    </w:pPr>
    <w:r w:rsidRPr="00F972BA">
      <w:rPr>
        <w:rFonts w:cstheme="minorHAnsi"/>
        <w:noProof/>
        <w:color w:val="000000" w:themeColor="text1"/>
      </w:rPr>
      <w:drawing>
        <wp:anchor distT="0" distB="0" distL="114300" distR="114300" simplePos="0" relativeHeight="251659264" behindDoc="0" locked="0" layoutInCell="1" allowOverlap="1" wp14:anchorId="3B636A18" wp14:editId="2B7A10D9">
          <wp:simplePos x="0" y="0"/>
          <wp:positionH relativeFrom="margin">
            <wp:align>left</wp:align>
          </wp:positionH>
          <wp:positionV relativeFrom="paragraph">
            <wp:posOffset>-81597</wp:posOffset>
          </wp:positionV>
          <wp:extent cx="588272" cy="484225"/>
          <wp:effectExtent l="0" t="0" r="2540" b="0"/>
          <wp:wrapNone/>
          <wp:docPr id="5" name="Immagine 1" descr="Immagine che contiene Elementi grafici, grafica, Carattere, schermata&#10;&#10;Il contenuto generato dall'IA potrebbe non essere corretto.">
            <a:extLst xmlns:a="http://schemas.openxmlformats.org/drawingml/2006/main">
              <a:ext uri="{FF2B5EF4-FFF2-40B4-BE49-F238E27FC236}">
                <a16:creationId xmlns:a16="http://schemas.microsoft.com/office/drawing/2014/main" id="{A2F92DEF-10E5-BD5C-00EF-564132589E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Immagine che contiene Elementi grafici, grafica, Carattere, schermata&#10;&#10;Il contenuto generato dall'IA potrebbe non essere corretto.">
                    <a:extLst>
                      <a:ext uri="{FF2B5EF4-FFF2-40B4-BE49-F238E27FC236}">
                        <a16:creationId xmlns:a16="http://schemas.microsoft.com/office/drawing/2014/main" id="{A2F92DEF-10E5-BD5C-00EF-564132589EEF}"/>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pic:blipFill>
                <pic:spPr>
                  <a:xfrm>
                    <a:off x="0" y="0"/>
                    <a:ext cx="588272" cy="484225"/>
                  </a:xfrm>
                  <a:prstGeom prst="rect">
                    <a:avLst/>
                  </a:prstGeom>
                </pic:spPr>
              </pic:pic>
            </a:graphicData>
          </a:graphic>
          <wp14:sizeRelH relativeFrom="margin">
            <wp14:pctWidth>0</wp14:pctWidth>
          </wp14:sizeRelH>
          <wp14:sizeRelV relativeFrom="margin">
            <wp14:pctHeight>0</wp14:pctHeight>
          </wp14:sizeRelV>
        </wp:anchor>
      </w:drawing>
    </w:r>
    <w:r w:rsidR="00DD477C">
      <w:tab/>
    </w:r>
    <w:r w:rsidR="00DD477C">
      <w:rPr>
        <w:noProof/>
      </w:rPr>
      <w:drawing>
        <wp:inline distT="0" distB="0" distL="0" distR="0" wp14:anchorId="246FE09B" wp14:editId="730867B5">
          <wp:extent cx="1402454" cy="433908"/>
          <wp:effectExtent l="0" t="0" r="7620" b="4445"/>
          <wp:docPr id="962150321" name="Immagine 2" descr="isnart-marchio-colore">
            <a:extLst xmlns:a="http://schemas.openxmlformats.org/drawingml/2006/main">
              <a:ext uri="{FF2B5EF4-FFF2-40B4-BE49-F238E27FC236}">
                <a16:creationId xmlns:a16="http://schemas.microsoft.com/office/drawing/2014/main" id="{CA8049A0-5158-5B01-1482-D3E3BB2D07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descr="isnart-marchio-colore">
                    <a:extLst>
                      <a:ext uri="{FF2B5EF4-FFF2-40B4-BE49-F238E27FC236}">
                        <a16:creationId xmlns:a16="http://schemas.microsoft.com/office/drawing/2014/main" id="{CA8049A0-5158-5B01-1482-D3E3BB2D07EF}"/>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5095" cy="444007"/>
                  </a:xfrm>
                  <a:prstGeom prst="rect">
                    <a:avLst/>
                  </a:prstGeom>
                  <a:noFill/>
                  <a:ln>
                    <a:noFill/>
                  </a:ln>
                </pic:spPr>
              </pic:pic>
            </a:graphicData>
          </a:graphic>
        </wp:inline>
      </w:drawing>
    </w:r>
    <w:r w:rsidR="004B71ED">
      <w:tab/>
    </w:r>
    <w:r w:rsidR="004B71ED" w:rsidRPr="0071008A">
      <w:rPr>
        <w:rFonts w:cstheme="minorHAnsi"/>
        <w:noProof/>
      </w:rPr>
      <w:drawing>
        <wp:inline distT="0" distB="0" distL="0" distR="0" wp14:anchorId="280AC7D4" wp14:editId="40A0E390">
          <wp:extent cx="1831340" cy="457200"/>
          <wp:effectExtent l="0" t="0" r="0" b="0"/>
          <wp:docPr id="2" name="Immagine 3" descr="Immagine che contiene logo&#10;&#10;Descrizione generata automaticamente"/>
          <wp:cNvGraphicFramePr/>
          <a:graphic xmlns:a="http://schemas.openxmlformats.org/drawingml/2006/main">
            <a:graphicData uri="http://schemas.openxmlformats.org/drawingml/2006/picture">
              <pic:pic xmlns:pic="http://schemas.openxmlformats.org/drawingml/2006/picture">
                <pic:nvPicPr>
                  <pic:cNvPr id="2" name="Immagine 2" descr="Immagine che contiene logo&#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183134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35AF"/>
    <w:multiLevelType w:val="hybridMultilevel"/>
    <w:tmpl w:val="4D88C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CCD1D07"/>
    <w:multiLevelType w:val="hybridMultilevel"/>
    <w:tmpl w:val="A5C2A7A2"/>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95708597">
    <w:abstractNumId w:val="0"/>
  </w:num>
  <w:num w:numId="2" w16cid:durableId="113379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38"/>
    <w:rsid w:val="00005BC9"/>
    <w:rsid w:val="000123AC"/>
    <w:rsid w:val="00022410"/>
    <w:rsid w:val="0002491C"/>
    <w:rsid w:val="00027C2C"/>
    <w:rsid w:val="00046797"/>
    <w:rsid w:val="00061A59"/>
    <w:rsid w:val="000855D6"/>
    <w:rsid w:val="00094F0F"/>
    <w:rsid w:val="000A4289"/>
    <w:rsid w:val="000C0520"/>
    <w:rsid w:val="000C3B86"/>
    <w:rsid w:val="000C79FA"/>
    <w:rsid w:val="000D7421"/>
    <w:rsid w:val="000D7967"/>
    <w:rsid w:val="000E322C"/>
    <w:rsid w:val="000F0538"/>
    <w:rsid w:val="000F14FD"/>
    <w:rsid w:val="00100690"/>
    <w:rsid w:val="00110FE7"/>
    <w:rsid w:val="00111418"/>
    <w:rsid w:val="00112B5A"/>
    <w:rsid w:val="00114530"/>
    <w:rsid w:val="00125883"/>
    <w:rsid w:val="00147551"/>
    <w:rsid w:val="00163D14"/>
    <w:rsid w:val="00170D6E"/>
    <w:rsid w:val="001711E5"/>
    <w:rsid w:val="00175322"/>
    <w:rsid w:val="0017789B"/>
    <w:rsid w:val="00190D6F"/>
    <w:rsid w:val="00197789"/>
    <w:rsid w:val="00197FC1"/>
    <w:rsid w:val="001C3220"/>
    <w:rsid w:val="001C5EB7"/>
    <w:rsid w:val="001E5A48"/>
    <w:rsid w:val="00237574"/>
    <w:rsid w:val="00252B73"/>
    <w:rsid w:val="002652B7"/>
    <w:rsid w:val="002B0113"/>
    <w:rsid w:val="002C0DB4"/>
    <w:rsid w:val="002D3340"/>
    <w:rsid w:val="002D67BF"/>
    <w:rsid w:val="002E4ABA"/>
    <w:rsid w:val="002E6F2B"/>
    <w:rsid w:val="002F1CF5"/>
    <w:rsid w:val="003014EC"/>
    <w:rsid w:val="00303786"/>
    <w:rsid w:val="00304A51"/>
    <w:rsid w:val="00304E34"/>
    <w:rsid w:val="00311988"/>
    <w:rsid w:val="003243D6"/>
    <w:rsid w:val="003427E1"/>
    <w:rsid w:val="003467B4"/>
    <w:rsid w:val="0035189B"/>
    <w:rsid w:val="003550A5"/>
    <w:rsid w:val="003558DC"/>
    <w:rsid w:val="00364363"/>
    <w:rsid w:val="003B22F2"/>
    <w:rsid w:val="003B6A32"/>
    <w:rsid w:val="003B749B"/>
    <w:rsid w:val="003F26FC"/>
    <w:rsid w:val="003F6A78"/>
    <w:rsid w:val="00401EA3"/>
    <w:rsid w:val="0042067E"/>
    <w:rsid w:val="00421770"/>
    <w:rsid w:val="00422F3B"/>
    <w:rsid w:val="00445C07"/>
    <w:rsid w:val="00452F43"/>
    <w:rsid w:val="00454CA6"/>
    <w:rsid w:val="004730C2"/>
    <w:rsid w:val="00481CE1"/>
    <w:rsid w:val="0048765D"/>
    <w:rsid w:val="0049131B"/>
    <w:rsid w:val="0049588F"/>
    <w:rsid w:val="00497823"/>
    <w:rsid w:val="004A2286"/>
    <w:rsid w:val="004A2367"/>
    <w:rsid w:val="004A4272"/>
    <w:rsid w:val="004A55B3"/>
    <w:rsid w:val="004A73FF"/>
    <w:rsid w:val="004B5DE5"/>
    <w:rsid w:val="004B71ED"/>
    <w:rsid w:val="004C342F"/>
    <w:rsid w:val="004C49BA"/>
    <w:rsid w:val="004D122A"/>
    <w:rsid w:val="004D29D6"/>
    <w:rsid w:val="004D4DB9"/>
    <w:rsid w:val="004E0BDE"/>
    <w:rsid w:val="004E7ED4"/>
    <w:rsid w:val="004F4F0C"/>
    <w:rsid w:val="00511637"/>
    <w:rsid w:val="00520802"/>
    <w:rsid w:val="00521489"/>
    <w:rsid w:val="005274E8"/>
    <w:rsid w:val="00534EB8"/>
    <w:rsid w:val="00550334"/>
    <w:rsid w:val="00553800"/>
    <w:rsid w:val="00575DC4"/>
    <w:rsid w:val="00584843"/>
    <w:rsid w:val="00591FC0"/>
    <w:rsid w:val="005A0ED5"/>
    <w:rsid w:val="005A5A52"/>
    <w:rsid w:val="005A6D7E"/>
    <w:rsid w:val="005B3536"/>
    <w:rsid w:val="005C48BC"/>
    <w:rsid w:val="005D54E6"/>
    <w:rsid w:val="005D5C0C"/>
    <w:rsid w:val="005D69EF"/>
    <w:rsid w:val="005D76E0"/>
    <w:rsid w:val="005E2986"/>
    <w:rsid w:val="005E34BB"/>
    <w:rsid w:val="005F4759"/>
    <w:rsid w:val="005F47BA"/>
    <w:rsid w:val="005F6065"/>
    <w:rsid w:val="00602C74"/>
    <w:rsid w:val="00602DFF"/>
    <w:rsid w:val="006120D5"/>
    <w:rsid w:val="0061665E"/>
    <w:rsid w:val="00632660"/>
    <w:rsid w:val="006337FC"/>
    <w:rsid w:val="00643982"/>
    <w:rsid w:val="00656F24"/>
    <w:rsid w:val="00660C89"/>
    <w:rsid w:val="006A083D"/>
    <w:rsid w:val="006A7EBB"/>
    <w:rsid w:val="006B474F"/>
    <w:rsid w:val="006B6545"/>
    <w:rsid w:val="006C7661"/>
    <w:rsid w:val="006E27A1"/>
    <w:rsid w:val="00701FB4"/>
    <w:rsid w:val="00706484"/>
    <w:rsid w:val="00732AFA"/>
    <w:rsid w:val="00735D44"/>
    <w:rsid w:val="007527F8"/>
    <w:rsid w:val="0076363D"/>
    <w:rsid w:val="0076798E"/>
    <w:rsid w:val="0077407C"/>
    <w:rsid w:val="00785613"/>
    <w:rsid w:val="0078730E"/>
    <w:rsid w:val="00797A2B"/>
    <w:rsid w:val="00797BB6"/>
    <w:rsid w:val="007B32D6"/>
    <w:rsid w:val="007B37E7"/>
    <w:rsid w:val="007D4A7B"/>
    <w:rsid w:val="007D64E9"/>
    <w:rsid w:val="00814F94"/>
    <w:rsid w:val="00820192"/>
    <w:rsid w:val="00827C34"/>
    <w:rsid w:val="00835235"/>
    <w:rsid w:val="008361E9"/>
    <w:rsid w:val="00836B96"/>
    <w:rsid w:val="00847F70"/>
    <w:rsid w:val="008617C6"/>
    <w:rsid w:val="00882512"/>
    <w:rsid w:val="00893627"/>
    <w:rsid w:val="00894DEF"/>
    <w:rsid w:val="00895507"/>
    <w:rsid w:val="00897962"/>
    <w:rsid w:val="008A4CDD"/>
    <w:rsid w:val="008A7472"/>
    <w:rsid w:val="008B6E5F"/>
    <w:rsid w:val="008C0546"/>
    <w:rsid w:val="008D2EF2"/>
    <w:rsid w:val="008F3B23"/>
    <w:rsid w:val="0090416A"/>
    <w:rsid w:val="00916145"/>
    <w:rsid w:val="009165F3"/>
    <w:rsid w:val="00926253"/>
    <w:rsid w:val="00945A89"/>
    <w:rsid w:val="00952D7D"/>
    <w:rsid w:val="00970C26"/>
    <w:rsid w:val="0098066A"/>
    <w:rsid w:val="009851F7"/>
    <w:rsid w:val="00992431"/>
    <w:rsid w:val="009B0033"/>
    <w:rsid w:val="009B53A8"/>
    <w:rsid w:val="00A17D5C"/>
    <w:rsid w:val="00A31D32"/>
    <w:rsid w:val="00A44D2C"/>
    <w:rsid w:val="00A63FF8"/>
    <w:rsid w:val="00A75C72"/>
    <w:rsid w:val="00A81138"/>
    <w:rsid w:val="00A86D2C"/>
    <w:rsid w:val="00A9483D"/>
    <w:rsid w:val="00AA27AC"/>
    <w:rsid w:val="00AA76C4"/>
    <w:rsid w:val="00AB28D5"/>
    <w:rsid w:val="00AB3084"/>
    <w:rsid w:val="00AC0C95"/>
    <w:rsid w:val="00AC10E3"/>
    <w:rsid w:val="00AD662A"/>
    <w:rsid w:val="00AE729A"/>
    <w:rsid w:val="00AF3304"/>
    <w:rsid w:val="00AF6BA9"/>
    <w:rsid w:val="00B04F93"/>
    <w:rsid w:val="00B151CC"/>
    <w:rsid w:val="00B3156D"/>
    <w:rsid w:val="00B35FDA"/>
    <w:rsid w:val="00B4512D"/>
    <w:rsid w:val="00B614DE"/>
    <w:rsid w:val="00B83459"/>
    <w:rsid w:val="00BC5C71"/>
    <w:rsid w:val="00BE374E"/>
    <w:rsid w:val="00C20692"/>
    <w:rsid w:val="00C435EF"/>
    <w:rsid w:val="00C46424"/>
    <w:rsid w:val="00C471DA"/>
    <w:rsid w:val="00C60AF1"/>
    <w:rsid w:val="00C62648"/>
    <w:rsid w:val="00C701ED"/>
    <w:rsid w:val="00C75071"/>
    <w:rsid w:val="00C8126F"/>
    <w:rsid w:val="00CA609B"/>
    <w:rsid w:val="00CE164B"/>
    <w:rsid w:val="00CE1D4C"/>
    <w:rsid w:val="00CE2C1F"/>
    <w:rsid w:val="00CF082E"/>
    <w:rsid w:val="00D14371"/>
    <w:rsid w:val="00D176BF"/>
    <w:rsid w:val="00D24D09"/>
    <w:rsid w:val="00D36850"/>
    <w:rsid w:val="00D52F03"/>
    <w:rsid w:val="00D73F99"/>
    <w:rsid w:val="00D76FEE"/>
    <w:rsid w:val="00D82AEE"/>
    <w:rsid w:val="00D87558"/>
    <w:rsid w:val="00D9545F"/>
    <w:rsid w:val="00D95662"/>
    <w:rsid w:val="00DB1044"/>
    <w:rsid w:val="00DC1E81"/>
    <w:rsid w:val="00DC20D6"/>
    <w:rsid w:val="00DC3A3D"/>
    <w:rsid w:val="00DD477C"/>
    <w:rsid w:val="00DD7F36"/>
    <w:rsid w:val="00E17225"/>
    <w:rsid w:val="00E252D2"/>
    <w:rsid w:val="00E32BB0"/>
    <w:rsid w:val="00E57C8E"/>
    <w:rsid w:val="00E709F9"/>
    <w:rsid w:val="00E7255D"/>
    <w:rsid w:val="00E84D4F"/>
    <w:rsid w:val="00E85C9C"/>
    <w:rsid w:val="00E97C7A"/>
    <w:rsid w:val="00EC6D78"/>
    <w:rsid w:val="00ED59F5"/>
    <w:rsid w:val="00ED6965"/>
    <w:rsid w:val="00EE224C"/>
    <w:rsid w:val="00EE3C9F"/>
    <w:rsid w:val="00EF53BA"/>
    <w:rsid w:val="00F1060A"/>
    <w:rsid w:val="00F119B1"/>
    <w:rsid w:val="00F1781F"/>
    <w:rsid w:val="00F74554"/>
    <w:rsid w:val="00F82844"/>
    <w:rsid w:val="00F90721"/>
    <w:rsid w:val="00F94AF4"/>
    <w:rsid w:val="00FA5505"/>
    <w:rsid w:val="00FB1865"/>
    <w:rsid w:val="00FB29E8"/>
    <w:rsid w:val="00FC159E"/>
    <w:rsid w:val="00FC58DF"/>
    <w:rsid w:val="00FD1FD7"/>
    <w:rsid w:val="00FE6CD6"/>
    <w:rsid w:val="00FF1238"/>
    <w:rsid w:val="00FF52C1"/>
    <w:rsid w:val="00FF5CEC"/>
    <w:rsid w:val="00FF7A3C"/>
    <w:rsid w:val="00FF7E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C5DD"/>
  <w15:chartTrackingRefBased/>
  <w15:docId w15:val="{DD1B9D88-744D-4250-95A3-0A75376A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F0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F0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F053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F053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F053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F053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F053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F053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F053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053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F053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F053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F053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F053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F053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F053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F053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F0538"/>
    <w:rPr>
      <w:rFonts w:eastAsiaTheme="majorEastAsia" w:cstheme="majorBidi"/>
      <w:color w:val="272727" w:themeColor="text1" w:themeTint="D8"/>
    </w:rPr>
  </w:style>
  <w:style w:type="paragraph" w:styleId="Titolo">
    <w:name w:val="Title"/>
    <w:basedOn w:val="Normale"/>
    <w:next w:val="Normale"/>
    <w:link w:val="TitoloCarattere"/>
    <w:uiPriority w:val="10"/>
    <w:qFormat/>
    <w:rsid w:val="000F0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F053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F053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F053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F053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F0538"/>
    <w:rPr>
      <w:i/>
      <w:iCs/>
      <w:color w:val="404040" w:themeColor="text1" w:themeTint="BF"/>
    </w:rPr>
  </w:style>
  <w:style w:type="paragraph" w:styleId="Paragrafoelenco">
    <w:name w:val="List Paragraph"/>
    <w:basedOn w:val="Normale"/>
    <w:uiPriority w:val="34"/>
    <w:qFormat/>
    <w:rsid w:val="000F0538"/>
    <w:pPr>
      <w:ind w:left="720"/>
      <w:contextualSpacing/>
    </w:pPr>
  </w:style>
  <w:style w:type="character" w:styleId="Enfasiintensa">
    <w:name w:val="Intense Emphasis"/>
    <w:basedOn w:val="Carpredefinitoparagrafo"/>
    <w:uiPriority w:val="21"/>
    <w:qFormat/>
    <w:rsid w:val="000F0538"/>
    <w:rPr>
      <w:i/>
      <w:iCs/>
      <w:color w:val="0F4761" w:themeColor="accent1" w:themeShade="BF"/>
    </w:rPr>
  </w:style>
  <w:style w:type="paragraph" w:styleId="Citazioneintensa">
    <w:name w:val="Intense Quote"/>
    <w:basedOn w:val="Normale"/>
    <w:next w:val="Normale"/>
    <w:link w:val="CitazioneintensaCarattere"/>
    <w:uiPriority w:val="30"/>
    <w:qFormat/>
    <w:rsid w:val="000F0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F0538"/>
    <w:rPr>
      <w:i/>
      <w:iCs/>
      <w:color w:val="0F4761" w:themeColor="accent1" w:themeShade="BF"/>
    </w:rPr>
  </w:style>
  <w:style w:type="character" w:styleId="Riferimentointenso">
    <w:name w:val="Intense Reference"/>
    <w:basedOn w:val="Carpredefinitoparagrafo"/>
    <w:uiPriority w:val="32"/>
    <w:qFormat/>
    <w:rsid w:val="000F0538"/>
    <w:rPr>
      <w:b/>
      <w:bCs/>
      <w:smallCaps/>
      <w:color w:val="0F4761" w:themeColor="accent1" w:themeShade="BF"/>
      <w:spacing w:val="5"/>
    </w:rPr>
  </w:style>
  <w:style w:type="paragraph" w:styleId="Revisione">
    <w:name w:val="Revision"/>
    <w:hidden/>
    <w:uiPriority w:val="99"/>
    <w:semiHidden/>
    <w:rsid w:val="0017789B"/>
    <w:pPr>
      <w:spacing w:after="0" w:line="240" w:lineRule="auto"/>
    </w:pPr>
  </w:style>
  <w:style w:type="paragraph" w:styleId="Intestazione">
    <w:name w:val="header"/>
    <w:basedOn w:val="Normale"/>
    <w:link w:val="IntestazioneCarattere"/>
    <w:uiPriority w:val="99"/>
    <w:unhideWhenUsed/>
    <w:rsid w:val="005208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0802"/>
  </w:style>
  <w:style w:type="paragraph" w:styleId="Pidipagina">
    <w:name w:val="footer"/>
    <w:basedOn w:val="Normale"/>
    <w:link w:val="PidipaginaCarattere"/>
    <w:uiPriority w:val="99"/>
    <w:unhideWhenUsed/>
    <w:rsid w:val="005208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0802"/>
  </w:style>
  <w:style w:type="character" w:styleId="Collegamentoipertestuale">
    <w:name w:val="Hyperlink"/>
    <w:basedOn w:val="Carpredefinitoparagrafo"/>
    <w:uiPriority w:val="99"/>
    <w:unhideWhenUsed/>
    <w:rsid w:val="00B35FD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media@lievitoconsulting.it" TargetMode="External"/><Relationship Id="rId1" Type="http://schemas.openxmlformats.org/officeDocument/2006/relationships/hyperlink" Target="mailto:alessio.debattisti@esclapon.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518390F7098E64EA1D1C1EABBC0BA79" ma:contentTypeVersion="4" ma:contentTypeDescription="Creare un nuovo documento." ma:contentTypeScope="" ma:versionID="e04c361e51fede399aa68554fb3b9906">
  <xsd:schema xmlns:xsd="http://www.w3.org/2001/XMLSchema" xmlns:xs="http://www.w3.org/2001/XMLSchema" xmlns:p="http://schemas.microsoft.com/office/2006/metadata/properties" xmlns:ns3="b3c2446a-17b7-4527-b98a-943bd5d59c9e" targetNamespace="http://schemas.microsoft.com/office/2006/metadata/properties" ma:root="true" ma:fieldsID="1278db2a87cd03b2e154b81ecfb730c9" ns3:_="">
    <xsd:import namespace="b3c2446a-17b7-4527-b98a-943bd5d59c9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2446a-17b7-4527-b98a-943bd5d59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B9DB9-7931-454C-AA99-C294E759AF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8049E1-DEC7-4FDD-B379-916876B4C7FA}">
  <ds:schemaRefs>
    <ds:schemaRef ds:uri="http://schemas.microsoft.com/sharepoint/v3/contenttype/forms"/>
  </ds:schemaRefs>
</ds:datastoreItem>
</file>

<file path=customXml/itemProps3.xml><?xml version="1.0" encoding="utf-8"?>
<ds:datastoreItem xmlns:ds="http://schemas.openxmlformats.org/officeDocument/2006/customXml" ds:itemID="{980975A3-B6C3-4965-AD57-AF76769A7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2446a-17b7-4527-b98a-943bd5d59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952</Words>
  <Characters>5432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Liguori</dc:creator>
  <cp:keywords/>
  <dc:description/>
  <cp:lastModifiedBy>Alessio De Battisti</cp:lastModifiedBy>
  <cp:revision>20</cp:revision>
  <dcterms:created xsi:type="dcterms:W3CDTF">2026-02-11T13:53:00Z</dcterms:created>
  <dcterms:modified xsi:type="dcterms:W3CDTF">2026-02-16T22:57:00Z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0x010100C518390F7098E64EA1D1C1EABBC0BA79</vt:lpwstr>
  </property>
</Properties>
</file>