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BB91" w14:textId="77777777" w:rsidR="004F379E" w:rsidRPr="001B5167" w:rsidRDefault="004F379E" w:rsidP="004F379E">
      <w:pPr>
        <w:spacing w:after="0"/>
        <w:outlineLvl w:val="1"/>
        <w:rPr>
          <w:rFonts w:ascii="Times New Roman" w:eastAsia="Times New Roman" w:hAnsi="Times New Roman"/>
          <w:sz w:val="26"/>
          <w:szCs w:val="26"/>
          <w:lang w:eastAsia="it-IT"/>
        </w:rPr>
      </w:pPr>
      <w:r w:rsidRPr="001B5167">
        <w:rPr>
          <w:rFonts w:ascii="Times New Roman" w:eastAsia="Times New Roman" w:hAnsi="Times New Roman"/>
          <w:sz w:val="26"/>
          <w:szCs w:val="26"/>
          <w:lang w:eastAsia="it-IT"/>
        </w:rPr>
        <w:t>DIGITALE E INNOVAZIONE</w:t>
      </w:r>
    </w:p>
    <w:p w14:paraId="220A8816" w14:textId="77777777" w:rsidR="004F379E" w:rsidRDefault="004F379E" w:rsidP="004F379E">
      <w:pPr>
        <w:spacing w:after="0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14:paraId="091388BD" w14:textId="77777777" w:rsidR="004F379E" w:rsidRPr="001B5167" w:rsidRDefault="004F379E" w:rsidP="004F379E">
      <w:pPr>
        <w:spacing w:after="0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COMUNICATO STAMPA 29 MARZO 2025</w:t>
      </w:r>
    </w:p>
    <w:p w14:paraId="4D717ED8" w14:textId="77777777" w:rsidR="004F379E" w:rsidRPr="000134E5" w:rsidRDefault="004F379E" w:rsidP="004F379E">
      <w:pPr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161C098D" w14:textId="77777777" w:rsidR="004F379E" w:rsidRPr="000134E5" w:rsidRDefault="004F379E" w:rsidP="004F379E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it-IT"/>
        </w:rPr>
        <w:t>La mappa dell</w:t>
      </w:r>
      <w:r w:rsidRPr="007C1A93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it-IT"/>
        </w:rPr>
        <w:t>’</w:t>
      </w:r>
      <w:r w:rsidRPr="000134E5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it-IT"/>
        </w:rPr>
        <w:t>innovazione umbra</w:t>
      </w:r>
    </w:p>
    <w:p w14:paraId="4CA71AF9" w14:textId="77777777" w:rsidR="004F379E" w:rsidRPr="000134E5" w:rsidRDefault="004F379E" w:rsidP="004F379E">
      <w:pPr>
        <w:spacing w:after="0"/>
        <w:jc w:val="center"/>
        <w:rPr>
          <w:rFonts w:ascii="Times New Roman" w:eastAsia="Times New Roman" w:hAnsi="Times New Roman"/>
          <w:color w:val="0070C0"/>
          <w:sz w:val="30"/>
          <w:szCs w:val="30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Non siamo nella terra di nessuno, i fermenti ci sono:</w:t>
      </w:r>
      <w:r w:rsidRPr="000134E5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br/>
        <w:t>l</w:t>
      </w:r>
      <w:r w:rsidRPr="001B5167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’</w:t>
      </w:r>
      <w:r w:rsidRPr="000134E5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Umbria prova a reinventarsi</w:t>
      </w:r>
    </w:p>
    <w:p w14:paraId="41C29780" w14:textId="77777777" w:rsidR="004F379E" w:rsidRPr="001B5167" w:rsidRDefault="004F379E" w:rsidP="004F379E">
      <w:pPr>
        <w:spacing w:after="0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</w:p>
    <w:p w14:paraId="613AE98E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it-IT"/>
        </w:rPr>
        <w:t>Transizione digitale, capitale umano e fondi PNRR: segnali di cambiamento, ma la sfida è ancora tutta aperta.</w:t>
      </w:r>
      <w:r w:rsidRPr="001B5167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0134E5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it-IT"/>
        </w:rPr>
        <w:t>Startup in crescita, progetti under40, distretti 4.0 e nuove competenze: il territorio si muove, tra luci e ombre.</w:t>
      </w:r>
    </w:p>
    <w:p w14:paraId="2C1EE78B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CE8FC1C">
          <v:rect id="_x0000_i1025" style="width:0;height:1.5pt" o:hralign="center" o:hrstd="t" o:hr="t" fillcolor="#a0a0a0" stroked="f"/>
        </w:pict>
      </w:r>
    </w:p>
    <w:p w14:paraId="38A59C1C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La dichiarazione</w:t>
      </w:r>
    </w:p>
    <w:p w14:paraId="4462A521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Giorgio Mencaroni, Presidente della Camera di Commercio dell</w:t>
      </w:r>
      <w:r w:rsidRPr="001B516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Umbria:</w:t>
      </w:r>
    </w:p>
    <w:p w14:paraId="1765BD5B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“Nel 2024 abbiamo assistito a un anno importante per l</w:t>
      </w:r>
      <w:r w:rsidRPr="001B5167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ammodernamento del sistema produttivo umbro, grazie alla spinta della doppia transizione: digitale ed ecologica. Le imprese hanno mostrato una crescente apertura all</w:t>
      </w:r>
      <w:r w:rsidRPr="001B5167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adozione di nuove tecnologie e modelli sostenibili, con un protagonismo crescente delle nuove generazioni. Lavoriamo affinché queste energie trovino canali solidi di sviluppo. Il nostro compito, come Camera di Commercio, è quello di accompagnare questo processo, ma ripeto ancora una volta che serve un gioco di squadra con Regione, Università, imprese e corpi intermedi. Solo così l</w:t>
      </w:r>
      <w:r w:rsidRPr="001B5167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innovazione diventa ecosistema.”</w:t>
      </w:r>
    </w:p>
    <w:p w14:paraId="351E01C8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511C983C">
          <v:rect id="_x0000_i1026" style="width:0;height:1.5pt" o:hralign="center" o:hrstd="t" o:hr="t" fillcolor="#a0a0a0" stroked="f"/>
        </w:pict>
      </w:r>
    </w:p>
    <w:p w14:paraId="5B37388F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L</w:t>
      </w:r>
      <w:r w:rsidRPr="001B5167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Umbria verso il futuro: segnali e sfide</w:t>
      </w:r>
    </w:p>
    <w:p w14:paraId="7081BD28" w14:textId="1D35C212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L’Umbria sta cercando di ridefinire il proprio futuro economico lungo le direttrici dell’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innovazione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 della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sostenibilità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. I segnali positivi non mancano: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crescita delle startup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investimenti in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tecnologie 4.0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una nuova generazione di imprenditori e professionisti in ambito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STEM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. Ma restano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differenze territoriali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ostacoli burocratici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 la necessità di un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ecosistema più integrato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In questo scenario, le istituzioni locali giocano un ruolo fondamentale: dalla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Regione 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regista dei fondi strutturali, alla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Camera di Commercio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, che agisce da catalizzatore di servizi</w:t>
      </w:r>
      <w:r w:rsid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e strumenti operativi per le imprese, all’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Università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, fornitrice di competenze e leva di qualità, fino a una rete di altri attori rilevanti.</w:t>
      </w:r>
    </w:p>
    <w:p w14:paraId="3C42A75C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51091C5F">
          <v:rect id="_x0000_i1027" style="width:0;height:1.5pt" o:hralign="center" o:hrstd="t" o:hr="t" fillcolor="#a0a0a0" stroked="f"/>
        </w:pict>
      </w:r>
    </w:p>
    <w:p w14:paraId="641B49C3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PNRR e imprese: un motore da rafforzare</w:t>
      </w:r>
    </w:p>
    <w:p w14:paraId="05E9B9C6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Piano Nazionale di Ripresa e Resilienza (PNRR)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si conferma un acceleratore dell’innovazione anche in Umbria. Secondo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Report CamCom Umbria 2024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(giugno 2024):</w:t>
      </w:r>
    </w:p>
    <w:p w14:paraId="7288A509" w14:textId="77777777" w:rsidR="004F379E" w:rsidRPr="000134E5" w:rsidRDefault="004F379E" w:rsidP="004F379E">
      <w:pPr>
        <w:numPr>
          <w:ilvl w:val="0"/>
          <w:numId w:val="4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+27%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di domande ai bandi PNRR rispetto al 2023, per un totale di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1.143 richieste</w:t>
      </w:r>
    </w:p>
    <w:p w14:paraId="7F304EBD" w14:textId="77777777" w:rsidR="004F379E" w:rsidRPr="000134E5" w:rsidRDefault="004F379E" w:rsidP="004F379E">
      <w:pPr>
        <w:numPr>
          <w:ilvl w:val="0"/>
          <w:numId w:val="4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62%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delle domande è stato presentato da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PMI con meno di 50 dipendenti</w:t>
      </w:r>
    </w:p>
    <w:p w14:paraId="7B49AE41" w14:textId="77777777" w:rsidR="004F379E" w:rsidRPr="000134E5" w:rsidRDefault="004F379E" w:rsidP="004F379E">
      <w:pPr>
        <w:numPr>
          <w:ilvl w:val="0"/>
          <w:numId w:val="4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47 milioni di euro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erogati nel primo semestre 2024 per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digitalizzazione e sostenibilità</w:t>
      </w:r>
    </w:p>
    <w:p w14:paraId="5608F377" w14:textId="16780848" w:rsidR="004F379E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Nel 2024, 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Regione 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ha finanziato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112 milioni di euro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in interventi PNRR (dati a maggio 2024), in particolare nei settori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agroalimentare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energia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formazione digitale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Camera di Commercio dell’Umbria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ha lanciato lo sportello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“Ponte Tecnologico”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con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20 esperti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a supporto delle microimprese per credito e progettazione: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89 progetti approvati in 4 mesi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. Sempre nel 2024 sono stati attivati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voucher digitali da 5.000 euro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per soluzioni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IoT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cybersecurity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nell’ambito del programma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“Umbria 4.0”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5E27D9D" w14:textId="77777777" w:rsidR="00BE7393" w:rsidRPr="00BE7393" w:rsidRDefault="00BE7393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710847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Come sono stati usati i fondi PNRR (Innovazione 2024)</w:t>
      </w:r>
    </w:p>
    <w:p w14:paraId="7B5762C8" w14:textId="77777777" w:rsidR="004F379E" w:rsidRPr="000134E5" w:rsidRDefault="004F379E" w:rsidP="004F379E">
      <w:pPr>
        <w:numPr>
          <w:ilvl w:val="0"/>
          <w:numId w:val="5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Idrogeno verde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35%</w:t>
      </w:r>
    </w:p>
    <w:p w14:paraId="62758E70" w14:textId="77777777" w:rsidR="004F379E" w:rsidRPr="000134E5" w:rsidRDefault="004F379E" w:rsidP="004F379E">
      <w:pPr>
        <w:numPr>
          <w:ilvl w:val="0"/>
          <w:numId w:val="5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AgroTech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25%</w:t>
      </w:r>
    </w:p>
    <w:p w14:paraId="52E63B39" w14:textId="77777777" w:rsidR="004F379E" w:rsidRPr="000134E5" w:rsidRDefault="004F379E" w:rsidP="004F379E">
      <w:pPr>
        <w:numPr>
          <w:ilvl w:val="0"/>
          <w:numId w:val="5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Turismo digitale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15%</w:t>
      </w:r>
    </w:p>
    <w:p w14:paraId="657AE00F" w14:textId="77777777" w:rsidR="004F379E" w:rsidRPr="000134E5" w:rsidRDefault="004F379E" w:rsidP="004F379E">
      <w:pPr>
        <w:numPr>
          <w:ilvl w:val="0"/>
          <w:numId w:val="5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Formazione STEM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12%</w:t>
      </w:r>
    </w:p>
    <w:p w14:paraId="35F27DEF" w14:textId="77777777" w:rsidR="004F379E" w:rsidRPr="000134E5" w:rsidRDefault="004F379E" w:rsidP="004F379E">
      <w:pPr>
        <w:numPr>
          <w:ilvl w:val="0"/>
          <w:numId w:val="5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Altro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13%</w:t>
      </w:r>
    </w:p>
    <w:p w14:paraId="32D6158A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5925BE6">
          <v:rect id="_x0000_i1028" style="width:0;height:1.5pt" o:hralign="center" o:hrstd="t" o:hr="t" fillcolor="#a0a0a0" stroked="f"/>
        </w:pict>
      </w:r>
    </w:p>
    <w:p w14:paraId="5A050F32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Università e ricerca: un ecosistema da valorizzare</w:t>
      </w:r>
    </w:p>
    <w:p w14:paraId="0F24D69F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Università degli Studi di Perugia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Polo Universitario di Terni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sono sempre più coinvolti nei processi di trasferimento tecnologico.</w:t>
      </w:r>
    </w:p>
    <w:p w14:paraId="134A42FE" w14:textId="77777777" w:rsidR="004F379E" w:rsidRPr="000134E5" w:rsidRDefault="004F379E" w:rsidP="004F379E">
      <w:pPr>
        <w:numPr>
          <w:ilvl w:val="0"/>
          <w:numId w:val="6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12 corsi di laurea STEM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attivati nel triennio 2020–2023 (+22% iscritti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).</w:t>
      </w:r>
    </w:p>
    <w:p w14:paraId="22F8CAB7" w14:textId="77777777" w:rsidR="004F379E" w:rsidRPr="000134E5" w:rsidRDefault="004F379E" w:rsidP="004F379E">
      <w:pPr>
        <w:numPr>
          <w:ilvl w:val="0"/>
          <w:numId w:val="6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8.000 professionisti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impiegati in settori high-tech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.</w:t>
      </w:r>
    </w:p>
    <w:p w14:paraId="3D858A0D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Nel 2023 la Regione ha cofinanziato con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3,5 milioni di euro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Contamination Lab 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incubando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12 progetti studenteschi green e digitali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, in collaborazione con CamCom e Atenei.</w:t>
      </w:r>
    </w:p>
    <w:p w14:paraId="470DD7B5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La Camera ha inoltre promosso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Tavolo Tecnologico per la Meccatronica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a Terni, con il coinvolgimento di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50 imprese locali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919236D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Casi di successo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:</w:t>
      </w:r>
    </w:p>
    <w:p w14:paraId="54710348" w14:textId="77777777" w:rsidR="004F379E" w:rsidRPr="000134E5" w:rsidRDefault="004F379E" w:rsidP="004F379E">
      <w:pPr>
        <w:numPr>
          <w:ilvl w:val="0"/>
          <w:numId w:val="7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Avanzi (Terni)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azienda parte di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H2Umbria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punta a produrre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5.000 tonnellate/anno di idrogeno verde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entro il 2026.</w:t>
      </w:r>
    </w:p>
    <w:p w14:paraId="0E97D692" w14:textId="77777777" w:rsidR="004F379E" w:rsidRPr="000134E5" w:rsidRDefault="004F379E" w:rsidP="004F379E">
      <w:pPr>
        <w:numPr>
          <w:ilvl w:val="0"/>
          <w:numId w:val="7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3DAP (Perugia)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startup nella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stampa 3D metallica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, applicazioni in biomedicale e aerospazio.</w:t>
      </w:r>
    </w:p>
    <w:p w14:paraId="720F6AB7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ADC7C45">
          <v:rect id="_x0000_i1029" style="width:0;height:1.5pt" o:hralign="center" o:hrstd="t" o:hr="t" fillcolor="#a0a0a0" stroked="f"/>
        </w:pict>
      </w:r>
    </w:p>
    <w:p w14:paraId="547DD9DA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Tecnologie 4.0 e il divario territoriale</w:t>
      </w:r>
    </w:p>
    <w:p w14:paraId="7B1B6545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Nel 2024, secondo elaborazioni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Unioncamere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per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CamCom Umbria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,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43%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delle imprese umbre ha adottato almeno una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tecnologia 4.0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(robotica, IoT, big data), in crescita rispetto al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38% del 2023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509098A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Zoom provinciale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:</w:t>
      </w:r>
    </w:p>
    <w:p w14:paraId="26BFEE8B" w14:textId="77777777" w:rsidR="004F379E" w:rsidRPr="000134E5" w:rsidRDefault="004F379E" w:rsidP="004F379E">
      <w:pPr>
        <w:numPr>
          <w:ilvl w:val="0"/>
          <w:numId w:val="8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Perugia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: 45% di imprese 4.0 (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+7%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rispetto al 2023)</w:t>
      </w:r>
    </w:p>
    <w:p w14:paraId="2C2F0431" w14:textId="77777777" w:rsidR="004F379E" w:rsidRPr="000134E5" w:rsidRDefault="004F379E" w:rsidP="004F379E">
      <w:pPr>
        <w:numPr>
          <w:ilvl w:val="0"/>
          <w:numId w:val="8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Terni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32%, ma con 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miglior crescita regionale (+12%)</w:t>
      </w:r>
    </w:p>
    <w:p w14:paraId="22C0A066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Nonostante i progressi,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molte microimprese artigiane restano indietro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nella transizione digitale.</w:t>
      </w:r>
    </w:p>
    <w:p w14:paraId="52D61F4D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7982441">
          <v:rect id="_x0000_i1030" style="width:0;height:1.5pt" o:hralign="center" o:hrstd="t" o:hr="t" fillcolor="#a0a0a0" stroked="f"/>
        </w:pict>
      </w:r>
    </w:p>
    <w:p w14:paraId="7B7BBA4A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Geografie dell</w:t>
      </w:r>
      <w:r w:rsidRPr="004A52C4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’</w:t>
      </w: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innovazione</w:t>
      </w:r>
    </w:p>
    <w:p w14:paraId="54A6A99C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Secondo 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Mappa dell’innovazione CamCom 2024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, l’Umbria presenta:</w:t>
      </w:r>
    </w:p>
    <w:p w14:paraId="18C5A1E9" w14:textId="77777777" w:rsidR="004F379E" w:rsidRPr="000134E5" w:rsidRDefault="004F379E" w:rsidP="004F379E">
      <w:pPr>
        <w:numPr>
          <w:ilvl w:val="0"/>
          <w:numId w:val="9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89 startup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con meno di 5 anni</w:t>
      </w:r>
    </w:p>
    <w:p w14:paraId="70E1321F" w14:textId="77777777" w:rsidR="004F379E" w:rsidRPr="000134E5" w:rsidRDefault="004F379E" w:rsidP="004F379E">
      <w:pPr>
        <w:numPr>
          <w:ilvl w:val="0"/>
          <w:numId w:val="9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12 laboratori universitari attivi</w:t>
      </w:r>
    </w:p>
    <w:p w14:paraId="0A4CBE3C" w14:textId="77777777" w:rsidR="004F379E" w:rsidRPr="000134E5" w:rsidRDefault="004F379E" w:rsidP="004F379E">
      <w:pPr>
        <w:numPr>
          <w:ilvl w:val="0"/>
          <w:numId w:val="9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 distretti industriali 4.0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(2 nel Ternano, 1 nel Folignate)</w:t>
      </w:r>
    </w:p>
    <w:p w14:paraId="3D2AB7B9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2B3AC80">
          <v:rect id="_x0000_i1031" style="width:0;height:1.5pt" o:hralign="center" o:hrstd="t" o:hr="t" fillcolor="#a0a0a0" stroked="f"/>
        </w:pict>
      </w:r>
    </w:p>
    <w:p w14:paraId="2AD70954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Un trend in crescita: startup dal 2020 al 2024</w:t>
      </w:r>
    </w:p>
    <w:p w14:paraId="168D9C2E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Le startup innovative registrate in Umbria sono passate da:</w:t>
      </w:r>
    </w:p>
    <w:p w14:paraId="51AD612F" w14:textId="77777777" w:rsidR="004F379E" w:rsidRPr="000134E5" w:rsidRDefault="004F379E" w:rsidP="004F379E">
      <w:pPr>
        <w:numPr>
          <w:ilvl w:val="0"/>
          <w:numId w:val="10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21 nel 2020</w:t>
      </w:r>
    </w:p>
    <w:p w14:paraId="03762510" w14:textId="77777777" w:rsidR="004F379E" w:rsidRPr="000134E5" w:rsidRDefault="004F379E" w:rsidP="004F379E">
      <w:pPr>
        <w:numPr>
          <w:ilvl w:val="0"/>
          <w:numId w:val="10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89 nel 2024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Una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crescita del 323%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in quattro anni</w:t>
      </w:r>
    </w:p>
    <w:p w14:paraId="66789A3F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21ED9101">
          <v:rect id="_x0000_i1032" style="width:0;height:1.5pt" o:hralign="center" o:hrstd="t" o:hr="t" fillcolor="#a0a0a0" stroked="f"/>
        </w:pict>
      </w:r>
    </w:p>
    <w:p w14:paraId="3BC24F02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I settori più dinamici: segnali di riposizionamento</w:t>
      </w:r>
    </w:p>
    <w:p w14:paraId="285DDDB0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comparti a più alta crescita:</w:t>
      </w:r>
    </w:p>
    <w:p w14:paraId="340E7A3C" w14:textId="77777777" w:rsidR="004F379E" w:rsidRPr="000134E5" w:rsidRDefault="004F379E" w:rsidP="004F379E">
      <w:pPr>
        <w:numPr>
          <w:ilvl w:val="0"/>
          <w:numId w:val="1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Agrifoodtech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+28%, 120 imprese con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certificazione blockchain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; progetto 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Smart Olive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(30 frantoi digitalizzati)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A742CB6" w14:textId="77777777" w:rsidR="004F379E" w:rsidRPr="000134E5" w:rsidRDefault="004F379E" w:rsidP="004F379E">
      <w:pPr>
        <w:numPr>
          <w:ilvl w:val="0"/>
          <w:numId w:val="1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Mechatronics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1.200 addetti nel Ternano,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15 brevetti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nel 2024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45E3FE96" w14:textId="77777777" w:rsidR="004F379E" w:rsidRPr="000134E5" w:rsidRDefault="004F379E" w:rsidP="004F379E">
      <w:pPr>
        <w:numPr>
          <w:ilvl w:val="0"/>
          <w:numId w:val="1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Turismo esperienziale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42% strutture con realtà aumentata (+22%);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 milioni di euro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da app immersive (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 esempio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0134E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Assisi VR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6AA8A5F" w14:textId="77777777" w:rsidR="004F379E" w:rsidRPr="000134E5" w:rsidRDefault="004F379E" w:rsidP="004F379E">
      <w:pPr>
        <w:numPr>
          <w:ilvl w:val="0"/>
          <w:numId w:val="1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Healthtech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3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spin-off universitari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attivi a Perugia;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17 milioni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in fondi PNRR nel biennio 2023–2024</w:t>
      </w:r>
    </w:p>
    <w:p w14:paraId="678B3C18" w14:textId="77777777" w:rsidR="004F379E" w:rsidRPr="000134E5" w:rsidRDefault="004F379E" w:rsidP="004F379E">
      <w:pPr>
        <w:numPr>
          <w:ilvl w:val="0"/>
          <w:numId w:val="1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Edilizia green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: 55% dei cantieri usa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BIM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; domande ecobonus in crescita del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+120%</w:t>
      </w:r>
    </w:p>
    <w:p w14:paraId="638D5FE6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1E0996C">
          <v:rect id="_x0000_i1033" style="width:0;height:1.5pt" o:hralign="center" o:hrstd="t" o:hr="t" fillcolor="#a0a0a0" stroked="f"/>
        </w:pict>
      </w:r>
    </w:p>
    <w:p w14:paraId="41A4EC12" w14:textId="77777777" w:rsidR="004F379E" w:rsidRPr="000134E5" w:rsidRDefault="004F379E" w:rsidP="004F379E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Giovani e nuove imprese: un fermento che chiede stabilità</w:t>
      </w:r>
    </w:p>
    <w:p w14:paraId="6F014F7E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Il protagonismo delle nuove generazioni è evidente:</w:t>
      </w:r>
    </w:p>
    <w:p w14:paraId="205396A0" w14:textId="77777777" w:rsidR="004F379E" w:rsidRPr="000134E5" w:rsidRDefault="004F379E" w:rsidP="004F379E">
      <w:pPr>
        <w:numPr>
          <w:ilvl w:val="0"/>
          <w:numId w:val="12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41%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delle nuove imprese innovative umbre fondate da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under 35</w:t>
      </w:r>
    </w:p>
    <w:p w14:paraId="41C649B9" w14:textId="77777777" w:rsidR="004F379E" w:rsidRPr="000134E5" w:rsidRDefault="004F379E" w:rsidP="004F379E">
      <w:pPr>
        <w:numPr>
          <w:ilvl w:val="0"/>
          <w:numId w:val="12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38%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delle startup umbre è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guidato da donne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(vs 22% media nazionale)</w:t>
      </w:r>
    </w:p>
    <w:p w14:paraId="6F0710A0" w14:textId="77777777" w:rsidR="004F379E" w:rsidRPr="000134E5" w:rsidRDefault="004F379E" w:rsidP="004F379E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Criticità emerse</w:t>
      </w:r>
    </w:p>
    <w:p w14:paraId="7D15C2D5" w14:textId="77777777" w:rsidR="004F379E" w:rsidRPr="000134E5" w:rsidRDefault="004F379E" w:rsidP="004F379E">
      <w:pPr>
        <w:numPr>
          <w:ilvl w:val="0"/>
          <w:numId w:val="1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72%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dei giovani chiede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fondi per prototipazione</w:t>
      </w:r>
    </w:p>
    <w:p w14:paraId="46E05732" w14:textId="77777777" w:rsidR="004F379E" w:rsidRPr="000134E5" w:rsidRDefault="004F379E" w:rsidP="004F379E">
      <w:pPr>
        <w:numPr>
          <w:ilvl w:val="0"/>
          <w:numId w:val="1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65%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segnala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ostacoli burocratici</w:t>
      </w:r>
    </w:p>
    <w:p w14:paraId="277DEFB5" w14:textId="77777777" w:rsidR="004F379E" w:rsidRPr="000134E5" w:rsidRDefault="004F379E" w:rsidP="004F379E">
      <w:pPr>
        <w:numPr>
          <w:ilvl w:val="0"/>
          <w:numId w:val="1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Il bando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“Under40”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ha finanziato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54 progetti con 4,5 milioni di euro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561C4BA" w14:textId="77777777" w:rsidR="004F379E" w:rsidRPr="000134E5" w:rsidRDefault="00713B7C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106A97B5">
          <v:rect id="_x0000_i1034" style="width:0;height:1.5pt" o:hralign="center" o:hrstd="t" o:hr="t" fillcolor="#a0a0a0" stroked="f"/>
        </w:pict>
      </w:r>
    </w:p>
    <w:p w14:paraId="32C4E279" w14:textId="2CF9A024" w:rsidR="004F379E" w:rsidRDefault="004F379E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In sintesi,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’Umbria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prova a reinventarsi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. L’innovazione non è ancora un sistema pienamente consolidato, ma il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terreno è fertile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. Le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istituzioni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 – Regione, Camera di Commercio, Università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– hanno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gett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ato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le basi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 xml:space="preserve">Il fermento c’è. Serve ora </w:t>
      </w:r>
      <w:r w:rsidRPr="000134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trasformarlo in architettura</w:t>
      </w:r>
      <w:r w:rsidRPr="000134E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F815014" w14:textId="1EEA08A7" w:rsidR="00BE7393" w:rsidRDefault="00BE7393" w:rsidP="004F379E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F0A809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i/>
          <w:iCs/>
          <w:color w:val="0070C0"/>
          <w:sz w:val="27"/>
          <w:szCs w:val="27"/>
          <w:lang w:eastAsia="it-IT"/>
        </w:rPr>
      </w:pPr>
      <w:r w:rsidRPr="00BE7393">
        <w:rPr>
          <w:rFonts w:ascii="Times New Roman" w:eastAsia="Times New Roman" w:hAnsi="Times New Roman"/>
          <w:b/>
          <w:bCs/>
          <w:i/>
          <w:iCs/>
          <w:color w:val="0070C0"/>
          <w:sz w:val="27"/>
          <w:szCs w:val="27"/>
          <w:lang w:eastAsia="it-IT"/>
        </w:rPr>
        <w:t xml:space="preserve">Fonti e riferimenti (aggiornate a giugno–dicembre 2024): </w:t>
      </w:r>
    </w:p>
    <w:p w14:paraId="557136D4" w14:textId="283A7F64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 xml:space="preserve">1. </w:t>
      </w: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Dati PNRR – Bandi e fondi erogati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Report CamCom Umbria 2024 – Innovazione &amp; Transizione Digitale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, pubblicato il 27 giugno 2024.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Dati aggiuntivi (finanziamenti regionali): Regione Umbria,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Bilancio PNRR aggiornato a maggio 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– allegato tecnico al Documento di economia e finanza regionale.</w:t>
      </w:r>
    </w:p>
    <w:p w14:paraId="7351532E" w14:textId="172CD74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</w:t>
      </w: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 Sportello “Ponte Tecnologico” e voucher digitali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Camera di Commercio dell’Umbria,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Relazione sulle attività 2024 – focus digitalizzazione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, pubblicata il 5 settembre 2024.</w:t>
      </w:r>
    </w:p>
    <w:p w14:paraId="11F108B2" w14:textId="21291EB2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</w:t>
      </w: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 Ripartizione dei fondi PNRR per ambito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Ministero delle Imprese e del Made in Italy,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Dashboard Innovazione Territoriale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(sezione Umbria), aggiornamento ottobre 2024.</w:t>
      </w:r>
    </w:p>
    <w:p w14:paraId="66E7473D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5. Università e Contamination Lab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Regione Umbria,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Avviso pubblico e rendicontazione “Contamination Lab Umbria”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, cofinanziamento 2023.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  <w:t>Dati STEM: MIUR – Anagrafe nazionale studenti, rilevazione 2023.</w:t>
      </w:r>
    </w:p>
    <w:p w14:paraId="51A4E04D" w14:textId="791D13C8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6.</w:t>
      </w:r>
      <w:r w:rsidR="001B487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DAP, Avanzi, Tavolo Meccatronica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Fonti miste:</w:t>
      </w:r>
    </w:p>
    <w:p w14:paraId="3D3DCE74" w14:textId="17DF1F0D" w:rsidR="00BE7393" w:rsidRPr="00BE7393" w:rsidRDefault="00BE7393" w:rsidP="00BE7393">
      <w:pPr>
        <w:numPr>
          <w:ilvl w:val="0"/>
          <w:numId w:val="15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Camera di Commercio</w:t>
      </w:r>
      <w:r w:rsidR="001B487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–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Newsletter Innovazione Ottobre 2024</w:t>
      </w:r>
    </w:p>
    <w:p w14:paraId="072601E0" w14:textId="77777777" w:rsidR="00BE7393" w:rsidRPr="00BE7393" w:rsidRDefault="00BE7393" w:rsidP="00BE7393">
      <w:pPr>
        <w:numPr>
          <w:ilvl w:val="0"/>
          <w:numId w:val="15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H2Umbria – comunicato stampa aziendale del 14 novembre 2024</w:t>
      </w:r>
    </w:p>
    <w:p w14:paraId="582297A9" w14:textId="77777777" w:rsidR="00BE7393" w:rsidRPr="00BE7393" w:rsidRDefault="00BE7393" w:rsidP="00BE7393">
      <w:pPr>
        <w:numPr>
          <w:ilvl w:val="0"/>
          <w:numId w:val="15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Università degli Studi di Perugia –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Rapporto Terza Missione 2023</w:t>
      </w:r>
    </w:p>
    <w:p w14:paraId="42210B75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7. Adozione tecnologie 4.0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Unioncamere – elaborazione per CamCom Umbria,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Indagine MPMI e digitalizzazione 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, pubblicata il 18 dicembre 2024.</w:t>
      </w:r>
    </w:p>
    <w:p w14:paraId="08C151E9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8. Mappa dell’Innovazione CamCom 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Camera di Commercio dell’Umbria,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Osservatorio Innovazione territoriale – edizione 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B701947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9. Crescita startup 2020–2024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Fonte: 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Registro Imprese – sezione startup innovative, dati Unioncamere aggiornati al 30 novembre 2024.</w:t>
      </w:r>
    </w:p>
    <w:p w14:paraId="1686BD7E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10. Settori dinamici e numeri specifici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Fonti miste:</w:t>
      </w:r>
    </w:p>
    <w:p w14:paraId="4A2058A0" w14:textId="77777777" w:rsidR="00BE7393" w:rsidRPr="00BE7393" w:rsidRDefault="00BE7393" w:rsidP="00BE7393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Agrifoodtech: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Progetto Smart Olive – Regione Umbria/Arpa, 2024</w:t>
      </w:r>
    </w:p>
    <w:p w14:paraId="55F4C166" w14:textId="77777777" w:rsidR="00BE7393" w:rsidRPr="00BE7393" w:rsidRDefault="00BE7393" w:rsidP="00BE7393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Mechatronics: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CamCom Terni – focus distrettuale meccatronica, dicembre 2024</w:t>
      </w:r>
    </w:p>
    <w:p w14:paraId="29AC46A4" w14:textId="77777777" w:rsidR="00BE7393" w:rsidRPr="00BE7393" w:rsidRDefault="00BE7393" w:rsidP="00BE7393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Turismo: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Assisi VR – bilancio 2024 presentato il 12 dicembre 2024</w:t>
      </w:r>
    </w:p>
    <w:p w14:paraId="511EBA39" w14:textId="77777777" w:rsidR="00BE7393" w:rsidRPr="00BE7393" w:rsidRDefault="00BE7393" w:rsidP="00BE7393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Healthtech: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Piattaforma PNRR Salute – investimenti territoriali 2023–2024</w:t>
      </w:r>
    </w:p>
    <w:p w14:paraId="22DB02D6" w14:textId="77777777" w:rsidR="00BE7393" w:rsidRPr="00BE7393" w:rsidRDefault="00BE7393" w:rsidP="00BE7393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Edilizia green: ENEA –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Rapporto Superbonus e BIM 2024</w:t>
      </w:r>
    </w:p>
    <w:p w14:paraId="47089552" w14:textId="77777777" w:rsidR="00BE7393" w:rsidRPr="00BE7393" w:rsidRDefault="00BE7393" w:rsidP="00BE73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E739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11. Giovani e nuove imprese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E73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Fonte: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 Unioncamere –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Rapporto giovani imprenditori e startup 2024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 xml:space="preserve">, sezione Umbria, 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pubblicato il 30 ottobre 2024.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Bando “Under40”: Regione Umbria – </w:t>
      </w:r>
      <w:r w:rsidRPr="00BE739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Decreto n. 1284/2024 – Graduatoria finale progetto giovani innovatori</w:t>
      </w:r>
      <w:r w:rsidRPr="00BE739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585290C" w14:textId="77777777" w:rsidR="004F379E" w:rsidRPr="004A52C4" w:rsidRDefault="004F379E" w:rsidP="004F37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A52C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Allegati:</w:t>
      </w:r>
    </w:p>
    <w:p w14:paraId="40848C8C" w14:textId="77777777" w:rsidR="004F379E" w:rsidRPr="004A52C4" w:rsidRDefault="004F379E" w:rsidP="004F379E">
      <w:pPr>
        <w:pStyle w:val="Paragrafoelenco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4A5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Comunicato Stampa</w:t>
      </w:r>
    </w:p>
    <w:p w14:paraId="3810B2DF" w14:textId="77777777" w:rsidR="004F379E" w:rsidRPr="004A52C4" w:rsidRDefault="004F379E" w:rsidP="004F379E">
      <w:pPr>
        <w:pStyle w:val="Paragrafoelenco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4A5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Otto grafici</w:t>
      </w:r>
    </w:p>
    <w:p w14:paraId="21E9C903" w14:textId="77777777" w:rsidR="0065091F" w:rsidRDefault="0065091F" w:rsidP="009743A2">
      <w:pPr>
        <w:tabs>
          <w:tab w:val="left" w:pos="5670"/>
        </w:tabs>
        <w:spacing w:after="0" w:line="300" w:lineRule="exact"/>
        <w:rPr>
          <w:rFonts w:ascii="Times New Roman" w:hAnsi="Times New Roman"/>
          <w:b/>
          <w:sz w:val="16"/>
          <w:szCs w:val="16"/>
        </w:rPr>
      </w:pPr>
    </w:p>
    <w:sectPr w:rsidR="0065091F" w:rsidSect="00632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57AA" w14:textId="77777777" w:rsidR="00713B7C" w:rsidRDefault="00713B7C">
      <w:pPr>
        <w:spacing w:after="0" w:line="240" w:lineRule="auto"/>
      </w:pPr>
      <w:r>
        <w:separator/>
      </w:r>
    </w:p>
  </w:endnote>
  <w:endnote w:type="continuationSeparator" w:id="0">
    <w:p w14:paraId="5ACB6810" w14:textId="77777777" w:rsidR="00713B7C" w:rsidRDefault="0071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alibri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0B87" w14:textId="77777777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E794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E794A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94A9" w14:textId="77777777" w:rsidR="00644D26" w:rsidRPr="00785C8D" w:rsidRDefault="00644D26" w:rsidP="00644D26">
    <w:pPr>
      <w:pStyle w:val="Pidipagina"/>
      <w:rPr>
        <w:rFonts w:ascii="Fedra Sans Std Light" w:hAnsi="Fedra Sans Std Light"/>
        <w:color w:val="071D49"/>
      </w:rPr>
    </w:pPr>
    <w:r w:rsidRPr="00785C8D">
      <w:rPr>
        <w:rFonts w:ascii="Fedra Sans Std Light" w:hAnsi="Fedra Sans Std Light"/>
        <w:color w:val="071D49"/>
      </w:rPr>
      <w:t>Per ulteriori informazioni:</w:t>
    </w:r>
  </w:p>
  <w:p w14:paraId="03D41E92" w14:textId="77777777" w:rsidR="00644D26" w:rsidRDefault="00644D26" w:rsidP="00644D26">
    <w:pPr>
      <w:pStyle w:val="Pidipagina"/>
      <w:rPr>
        <w:rFonts w:ascii="Fedra Sans Std Demi" w:hAnsi="Fedra Sans Std Demi"/>
        <w:color w:val="071D49"/>
      </w:rPr>
    </w:pPr>
    <w:r w:rsidRPr="00684BBD">
      <w:rPr>
        <w:rFonts w:ascii="Fedra Sans Std Demi" w:hAnsi="Fedra Sans Std Demi"/>
        <w:color w:val="071D49"/>
      </w:rPr>
      <w:t xml:space="preserve">Ufficio </w:t>
    </w:r>
    <w:r>
      <w:rPr>
        <w:rFonts w:ascii="Fedra Sans Std Demi" w:hAnsi="Fedra Sans Std Demi"/>
        <w:color w:val="071D49"/>
      </w:rPr>
      <w:t>s</w:t>
    </w:r>
    <w:r w:rsidRPr="00684BBD">
      <w:rPr>
        <w:rFonts w:ascii="Fedra Sans Std Demi" w:hAnsi="Fedra Sans Std Demi"/>
        <w:color w:val="071D49"/>
      </w:rPr>
      <w:t xml:space="preserve">tampa Camera di </w:t>
    </w:r>
    <w:r>
      <w:rPr>
        <w:rFonts w:ascii="Fedra Sans Std Demi" w:hAnsi="Fedra Sans Std Demi"/>
        <w:color w:val="071D49"/>
      </w:rPr>
      <w:t>c</w:t>
    </w:r>
    <w:r w:rsidRPr="00684BBD">
      <w:rPr>
        <w:rFonts w:ascii="Fedra Sans Std Demi" w:hAnsi="Fedra Sans Std Demi"/>
        <w:color w:val="071D49"/>
      </w:rPr>
      <w:t xml:space="preserve">ommercio </w:t>
    </w:r>
    <w:r>
      <w:rPr>
        <w:rFonts w:ascii="Fedra Sans Std Demi" w:hAnsi="Fedra Sans Std Demi"/>
        <w:color w:val="071D49"/>
      </w:rPr>
      <w:t>dell’Umbria</w:t>
    </w:r>
  </w:p>
  <w:p w14:paraId="7BA56E39" w14:textId="77777777" w:rsidR="00644D26" w:rsidRPr="0081566D" w:rsidRDefault="00713B7C" w:rsidP="00644D26">
    <w:pPr>
      <w:pStyle w:val="Pidipagina"/>
      <w:rPr>
        <w:rFonts w:ascii="Fedra Sans Std Light" w:hAnsi="Fedra Sans Std Light"/>
        <w:color w:val="071D49"/>
      </w:rPr>
    </w:pPr>
    <w:hyperlink r:id="rId1" w:history="1">
      <w:r w:rsidR="00644D26" w:rsidRPr="0081566D">
        <w:rPr>
          <w:rStyle w:val="Collegamentoipertestuale"/>
          <w:rFonts w:ascii="Fedra Sans Std Light" w:hAnsi="Fedra Sans Std Light"/>
        </w:rPr>
        <w:t>stampa.pg@umbria.camcom.it</w:t>
      </w:r>
    </w:hyperlink>
  </w:p>
  <w:p w14:paraId="148280D6" w14:textId="77777777" w:rsidR="00A71DEA" w:rsidRPr="00644D26" w:rsidRDefault="00644D26" w:rsidP="00644D26">
    <w:pPr>
      <w:pStyle w:val="Pidipagina"/>
    </w:pPr>
    <w:r w:rsidRPr="0081566D">
      <w:rPr>
        <w:rFonts w:ascii="Fedra Sans Std Light" w:hAnsi="Fedra Sans Std Light"/>
        <w:color w:val="071D49"/>
      </w:rPr>
      <w:t>www.umbria.camcom.it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ACD3" w14:textId="77777777" w:rsidR="00713B7C" w:rsidRDefault="00713B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CF152D" w14:textId="77777777" w:rsidR="00713B7C" w:rsidRDefault="0071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2F0" w14:textId="77777777"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36BB4BE1" wp14:editId="4A5AD4B3">
          <wp:simplePos x="0" y="0"/>
          <wp:positionH relativeFrom="column">
            <wp:posOffset>-728444</wp:posOffset>
          </wp:positionH>
          <wp:positionV relativeFrom="paragraph">
            <wp:posOffset>-195256</wp:posOffset>
          </wp:positionV>
          <wp:extent cx="3109921" cy="495048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2208" cy="50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22DC" w14:textId="77777777" w:rsidR="00C71D56" w:rsidRDefault="00C71D56">
    <w:pPr>
      <w:pStyle w:val="Intestazione"/>
      <w:ind w:left="-426"/>
      <w:rPr>
        <w:sz w:val="14"/>
      </w:rPr>
    </w:pPr>
  </w:p>
  <w:p w14:paraId="5659F417" w14:textId="77777777" w:rsidR="00A9665D" w:rsidRDefault="00A9665D">
    <w:pPr>
      <w:pStyle w:val="Intestazione"/>
      <w:ind w:left="-426"/>
      <w:rPr>
        <w:sz w:val="14"/>
      </w:rPr>
    </w:pPr>
  </w:p>
  <w:p w14:paraId="53F5E99A" w14:textId="77777777" w:rsidR="00A9665D" w:rsidRDefault="00A9665D">
    <w:pPr>
      <w:pStyle w:val="Intestazione"/>
      <w:ind w:left="-426"/>
      <w:rPr>
        <w:sz w:val="14"/>
      </w:rPr>
    </w:pPr>
  </w:p>
  <w:p w14:paraId="1C0F8B38" w14:textId="77777777" w:rsidR="00A9665D" w:rsidRDefault="00A9665D">
    <w:pPr>
      <w:pStyle w:val="Intestazione"/>
      <w:ind w:left="-426"/>
      <w:rPr>
        <w:sz w:val="14"/>
      </w:rPr>
    </w:pPr>
  </w:p>
  <w:p w14:paraId="1B5CA7C1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4C9C6ABC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DE46" w14:textId="77777777"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99EA854" wp14:editId="76AC550F">
          <wp:simplePos x="0" y="0"/>
          <wp:positionH relativeFrom="column">
            <wp:posOffset>-1083565</wp:posOffset>
          </wp:positionH>
          <wp:positionV relativeFrom="paragraph">
            <wp:posOffset>-704324</wp:posOffset>
          </wp:positionV>
          <wp:extent cx="7538178" cy="154305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178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405A9" w14:textId="77777777" w:rsidR="003A269D" w:rsidRDefault="003A269D">
    <w:pPr>
      <w:pStyle w:val="Intestazione"/>
    </w:pPr>
  </w:p>
  <w:p w14:paraId="79EA0353" w14:textId="77777777" w:rsidR="00C71D56" w:rsidRDefault="00C71D56">
    <w:pPr>
      <w:pStyle w:val="Intestazione"/>
    </w:pPr>
  </w:p>
  <w:p w14:paraId="218E8CC0" w14:textId="77777777"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14:paraId="74BA767E" w14:textId="77777777" w:rsidR="00C71D56" w:rsidRDefault="00C71D56" w:rsidP="003A269D">
    <w:pPr>
      <w:pStyle w:val="Intestazione"/>
      <w:rPr>
        <w:spacing w:val="-20"/>
        <w:sz w:val="16"/>
      </w:rPr>
    </w:pPr>
  </w:p>
  <w:p w14:paraId="3060AA53" w14:textId="77777777" w:rsidR="00C71D56" w:rsidRDefault="00C71D56">
    <w:pPr>
      <w:pStyle w:val="Intestazione"/>
      <w:rPr>
        <w:spacing w:val="-20"/>
        <w:sz w:val="16"/>
      </w:rPr>
    </w:pPr>
  </w:p>
  <w:p w14:paraId="0772F105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763"/>
    <w:multiLevelType w:val="multilevel"/>
    <w:tmpl w:val="089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6B3A"/>
    <w:multiLevelType w:val="multilevel"/>
    <w:tmpl w:val="BE8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1E9E"/>
    <w:multiLevelType w:val="multilevel"/>
    <w:tmpl w:val="8C6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86579"/>
    <w:multiLevelType w:val="multilevel"/>
    <w:tmpl w:val="375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D5F0B"/>
    <w:multiLevelType w:val="multilevel"/>
    <w:tmpl w:val="CD6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A014A"/>
    <w:multiLevelType w:val="multilevel"/>
    <w:tmpl w:val="2B2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27FB9"/>
    <w:multiLevelType w:val="multilevel"/>
    <w:tmpl w:val="52B2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344E0"/>
    <w:multiLevelType w:val="multilevel"/>
    <w:tmpl w:val="F0A6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00499"/>
    <w:multiLevelType w:val="multilevel"/>
    <w:tmpl w:val="128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C16AA"/>
    <w:multiLevelType w:val="multilevel"/>
    <w:tmpl w:val="73C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636E0"/>
    <w:multiLevelType w:val="multilevel"/>
    <w:tmpl w:val="DFC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96D96"/>
    <w:multiLevelType w:val="hybridMultilevel"/>
    <w:tmpl w:val="3E5CE1EA"/>
    <w:lvl w:ilvl="0" w:tplc="2C38A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3168F"/>
    <w:multiLevelType w:val="hybridMultilevel"/>
    <w:tmpl w:val="67DAA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B6C11"/>
    <w:multiLevelType w:val="multilevel"/>
    <w:tmpl w:val="2FE8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1693E"/>
    <w:multiLevelType w:val="hybridMultilevel"/>
    <w:tmpl w:val="54E692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F33202"/>
    <w:multiLevelType w:val="multilevel"/>
    <w:tmpl w:val="7D7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2"/>
    <w:rsid w:val="00053DBB"/>
    <w:rsid w:val="0006048F"/>
    <w:rsid w:val="000E794A"/>
    <w:rsid w:val="001035D8"/>
    <w:rsid w:val="00114A99"/>
    <w:rsid w:val="0012708C"/>
    <w:rsid w:val="001406F5"/>
    <w:rsid w:val="0016233A"/>
    <w:rsid w:val="00180062"/>
    <w:rsid w:val="001A3A76"/>
    <w:rsid w:val="001B4877"/>
    <w:rsid w:val="001E13B9"/>
    <w:rsid w:val="002109B9"/>
    <w:rsid w:val="00225C6E"/>
    <w:rsid w:val="00232BEA"/>
    <w:rsid w:val="00234F53"/>
    <w:rsid w:val="00261805"/>
    <w:rsid w:val="002E56FE"/>
    <w:rsid w:val="00307B8F"/>
    <w:rsid w:val="00342BE1"/>
    <w:rsid w:val="00352EA9"/>
    <w:rsid w:val="003668E6"/>
    <w:rsid w:val="003A269D"/>
    <w:rsid w:val="003F69D6"/>
    <w:rsid w:val="00483D0F"/>
    <w:rsid w:val="004D0DC5"/>
    <w:rsid w:val="004D3ABB"/>
    <w:rsid w:val="004F379E"/>
    <w:rsid w:val="0051776E"/>
    <w:rsid w:val="0052225F"/>
    <w:rsid w:val="00542752"/>
    <w:rsid w:val="0056336D"/>
    <w:rsid w:val="005B1BE7"/>
    <w:rsid w:val="0063215F"/>
    <w:rsid w:val="00644D26"/>
    <w:rsid w:val="00645B11"/>
    <w:rsid w:val="0065091F"/>
    <w:rsid w:val="006552EA"/>
    <w:rsid w:val="006B7445"/>
    <w:rsid w:val="00713B7C"/>
    <w:rsid w:val="007460DD"/>
    <w:rsid w:val="007C1A93"/>
    <w:rsid w:val="007F7720"/>
    <w:rsid w:val="00803BE9"/>
    <w:rsid w:val="008062EF"/>
    <w:rsid w:val="00840E31"/>
    <w:rsid w:val="008E2C19"/>
    <w:rsid w:val="008F1319"/>
    <w:rsid w:val="00910BCC"/>
    <w:rsid w:val="00932CEA"/>
    <w:rsid w:val="0095210C"/>
    <w:rsid w:val="009743A2"/>
    <w:rsid w:val="009A4922"/>
    <w:rsid w:val="009F7FE1"/>
    <w:rsid w:val="00A35D1B"/>
    <w:rsid w:val="00A60FA2"/>
    <w:rsid w:val="00A71DEA"/>
    <w:rsid w:val="00A9665D"/>
    <w:rsid w:val="00B23D3A"/>
    <w:rsid w:val="00B76F45"/>
    <w:rsid w:val="00BE7393"/>
    <w:rsid w:val="00C71D56"/>
    <w:rsid w:val="00C85C42"/>
    <w:rsid w:val="00CA2341"/>
    <w:rsid w:val="00CB4216"/>
    <w:rsid w:val="00CC21D7"/>
    <w:rsid w:val="00CD4E40"/>
    <w:rsid w:val="00D07E86"/>
    <w:rsid w:val="00D17508"/>
    <w:rsid w:val="00D21715"/>
    <w:rsid w:val="00D2249F"/>
    <w:rsid w:val="00D337EE"/>
    <w:rsid w:val="00D4367A"/>
    <w:rsid w:val="00DE3F4D"/>
    <w:rsid w:val="00DF2387"/>
    <w:rsid w:val="00DF725F"/>
    <w:rsid w:val="00E10E87"/>
    <w:rsid w:val="00E40D32"/>
    <w:rsid w:val="00EA0345"/>
    <w:rsid w:val="00F05B9D"/>
    <w:rsid w:val="00F61EB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68E6"/>
  <w15:docId w15:val="{8F405A40-F509-4CE6-A303-3054D1DF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0E794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1">
    <w:name w:val="Menzione non risolta1"/>
    <w:uiPriority w:val="99"/>
    <w:semiHidden/>
    <w:unhideWhenUsed/>
    <w:rsid w:val="00A71D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794A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E794A"/>
    <w:rPr>
      <w:b/>
      <w:bCs/>
    </w:rPr>
  </w:style>
  <w:style w:type="paragraph" w:styleId="Paragrafoelenco">
    <w:name w:val="List Paragraph"/>
    <w:basedOn w:val="Normale"/>
    <w:uiPriority w:val="34"/>
    <w:qFormat/>
    <w:rsid w:val="004F379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BE7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.pg@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g0017\Downloads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</Template>
  <TotalTime>30</TotalTime>
  <Pages>5</Pages>
  <Words>1225</Words>
  <Characters>6964</Characters>
  <Application>Microsoft Office Word</Application>
  <DocSecurity>0</DocSecurity>
  <Lines>126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8118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Giuseppe Castellini</cp:lastModifiedBy>
  <cp:revision>8</cp:revision>
  <cp:lastPrinted>2018-06-19T12:05:00Z</cp:lastPrinted>
  <dcterms:created xsi:type="dcterms:W3CDTF">2025-03-28T21:38:00Z</dcterms:created>
  <dcterms:modified xsi:type="dcterms:W3CDTF">2025-03-29T08:34:00Z</dcterms:modified>
</cp:coreProperties>
</file>