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F" w:rsidRDefault="00B1685F" w:rsidP="00B1685F">
      <w:pPr>
        <w:widowControl/>
        <w:tabs>
          <w:tab w:val="left" w:pos="5532"/>
        </w:tabs>
        <w:spacing w:after="0" w:line="240" w:lineRule="auto"/>
        <w:ind w:left="150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B1685F" w:rsidRPr="005E0F24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PIERLUIGI SODINI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Determinazione dirigenziale n. 215 del 30/09/2022</w:t>
            </w:r>
          </w:p>
        </w:tc>
      </w:tr>
      <w:tr w:rsidR="00B1685F" w:rsidRPr="005E0F24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Supporto nella gestione del registro imprese e dei processi di formazione dei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c</w:t>
            </w: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onsigli camerali, questi ultimi in occasione dei rinnovi a cadenza quinquennale degli organi 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art.5, c. 9 dl 95/2012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10/02/2023 al 09/02/2024</w:t>
            </w:r>
          </w:p>
        </w:tc>
      </w:tr>
      <w:tr w:rsidR="00B1685F" w:rsidRPr="005D1230" w:rsidTr="0032751A">
        <w:tc>
          <w:tcPr>
            <w:tcW w:w="615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gratuito</w:t>
            </w:r>
          </w:p>
        </w:tc>
      </w:tr>
    </w:tbl>
    <w:p w:rsidR="00D9388A" w:rsidRPr="0032751A" w:rsidRDefault="00D9388A" w:rsidP="00864DA8">
      <w:pPr>
        <w:widowControl/>
        <w:tabs>
          <w:tab w:val="left" w:pos="5532"/>
        </w:tabs>
        <w:spacing w:after="0" w:line="240" w:lineRule="auto"/>
        <w:ind w:left="150"/>
        <w:rPr>
          <w:rFonts w:ascii="Cambria" w:eastAsia="Times New Roman" w:hAnsi="Cambria" w:cs="Calibri"/>
          <w:i/>
          <w:iCs/>
          <w:color w:val="000000"/>
          <w:sz w:val="28"/>
          <w:szCs w:val="2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43730F" w:rsidRPr="005E0F24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3730F" w:rsidRPr="006E2AD6" w:rsidRDefault="0043730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3730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43730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43730F" w:rsidRPr="006E2AD6" w:rsidRDefault="0043730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43730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BARBARA CAPUTO</w:t>
            </w:r>
          </w:p>
        </w:tc>
      </w:tr>
      <w:tr w:rsidR="00B1685F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Determinazione segretario generale n. 210 del 04/12/2023</w:t>
            </w:r>
          </w:p>
        </w:tc>
      </w:tr>
      <w:tr w:rsidR="00B1685F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32751A" w:rsidRDefault="00B1685F" w:rsidP="00864DA8">
            <w:pPr>
              <w:widowControl/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r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Supporto nella definizione di nuovi metodi per valorizzare i servizi digitali esistenti </w:t>
            </w:r>
            <w:r w:rsidR="00D02BAA" w:rsidRPr="0032751A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e nuovi, che consentano anche di 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accrescere il valore del patrimonio informativo esistente nel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s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 xml:space="preserve">istema </w:t>
            </w:r>
            <w:r w:rsidR="00355F92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c</w:t>
            </w:r>
            <w:r w:rsidRPr="00B1685F"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  <w:t>amerale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art.7 </w:t>
            </w: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</w:t>
            </w: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lgs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. 165/2001 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</w:t>
            </w:r>
            <w:r w:rsidR="00D02BAA"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 16 febbraio 2024 al 15 febbraio 2025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20.000,00</w:t>
            </w:r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B1685F" w:rsidRPr="005D1230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B1685F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8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B1685F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9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B1685F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1685F" w:rsidRPr="006E2AD6" w:rsidRDefault="00B1685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B1685F" w:rsidRPr="005D1230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0" w:history="1">
              <w:r w:rsidR="00B1685F" w:rsidRPr="0079276F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D9388A" w:rsidRPr="0032751A" w:rsidRDefault="00D9388A" w:rsidP="00864DA8">
      <w:pPr>
        <w:spacing w:after="0" w:line="240" w:lineRule="auto"/>
        <w:rPr>
          <w:rFonts w:asciiTheme="majorHAnsi" w:eastAsia="Calibri" w:hAnsiTheme="majorHAnsi" w:cs="Calibri"/>
          <w:w w:val="101"/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6E2AD6" w:rsidRPr="005E0F24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MARCO MOCELLA</w:t>
            </w:r>
          </w:p>
        </w:tc>
      </w:tr>
      <w:tr w:rsidR="006E2AD6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29 del 29/02/2024</w:t>
            </w:r>
          </w:p>
        </w:tc>
      </w:tr>
      <w:tr w:rsidR="006E2AD6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E61F27" w:rsidRDefault="00D9388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sulla compatibilità dell’art. 5, comma 9, dl n. 95/2021 con la normativa e gli orientamenti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unionali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in materia 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952A77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dal </w:t>
            </w:r>
            <w:r w:rsid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 marzo al 31 marzo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2024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5D1230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.000,00</w:t>
            </w:r>
          </w:p>
        </w:tc>
      </w:tr>
      <w:tr w:rsidR="006E2AD6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E2AD6" w:rsidRPr="006E2AD6" w:rsidRDefault="006E2AD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E2AD6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C01A97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1" w:history="1">
              <w:r w:rsidR="000E438B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Autodichiarazione cariche e incarichi consulenti collaboratori art. 15 dlgs33 2013-1</w:t>
              </w:r>
            </w:hyperlink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2" w:history="1">
              <w:r w:rsidR="00D9388A" w:rsidRPr="000E438B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3" w:history="1">
              <w:r w:rsidR="00D9388A" w:rsidRPr="00DE2D48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125BF6" w:rsidRDefault="00125BF6" w:rsidP="00864DA8">
      <w:pPr>
        <w:widowControl/>
        <w:spacing w:after="0" w:line="240" w:lineRule="auto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p w:rsidR="00125BF6" w:rsidRDefault="00125BF6" w:rsidP="00864DA8">
      <w:pPr>
        <w:widowControl/>
        <w:tabs>
          <w:tab w:val="left" w:pos="6307"/>
        </w:tabs>
        <w:spacing w:after="0" w:line="240" w:lineRule="auto"/>
        <w:ind w:left="150"/>
        <w:rPr>
          <w:rFonts w:ascii="Cambria" w:eastAsia="Times New Roman" w:hAnsi="Cambria" w:cs="Calibri"/>
          <w:b/>
          <w:bCs/>
          <w:color w:val="FFFFFF"/>
          <w:sz w:val="18"/>
          <w:szCs w:val="18"/>
          <w:lang w:val="it-IT" w:eastAsia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D9388A" w:rsidRPr="005E0F24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PIETRO BORIA</w:t>
            </w:r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53 del 03/04/2024</w:t>
            </w:r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32751A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32751A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32751A" w:rsidRDefault="00D9388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sulla natura giuridica del contributo camerale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5 aprile al 4 maggio 2024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42.000,00</w:t>
            </w:r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C01A97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4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D9388A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5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D9388A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9388A" w:rsidRPr="006E2AD6" w:rsidRDefault="00D9388A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D9388A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6" w:history="1">
              <w:r w:rsidR="00D9388A" w:rsidRPr="00B41CF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F64AAB" w:rsidRDefault="00F64AAB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Pr="00864DA8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5D1230" w:rsidRPr="005E0F24" w:rsidTr="0032751A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Segreteria generale e di presidenza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A270BF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ALFONSO CELOTTO</w:t>
            </w:r>
          </w:p>
        </w:tc>
      </w:tr>
      <w:tr w:rsidR="005D1230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segretario generale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53 del 03/04/2024</w:t>
            </w:r>
          </w:p>
        </w:tc>
      </w:tr>
      <w:tr w:rsidR="005D1230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E61F27" w:rsidRDefault="0032751A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Redazione di un parere </w:t>
            </w:r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pro </w:t>
            </w:r>
            <w:proofErr w:type="spellStart"/>
            <w:r w:rsidRPr="00355F92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it-IT" w:eastAsia="it-IT"/>
              </w:rPr>
              <w:t>veritate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sulla sussistenza dei presupposti per l’inserimento nell’elenco ISTAT di cui all’art. 1, comma 2, della legge 31 dicembre 2009, n. 196 delle </w:t>
            </w: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CCIAA</w:t>
            </w:r>
            <w:r w:rsidRPr="0032751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di Unioncamere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5 aprile al 4 maggio 2024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32751A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38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.000,00</w:t>
            </w:r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5D1230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C01A97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7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5D1230" w:rsidRPr="006E2AD6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8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5D1230" w:rsidRPr="005E0F24" w:rsidTr="0032751A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5D1230" w:rsidRPr="006E2AD6" w:rsidRDefault="005D1230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5D1230" w:rsidRPr="006E2AD6" w:rsidRDefault="003729EB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19" w:history="1">
              <w:r w:rsidR="005D1230" w:rsidRPr="00D625F1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864DA8" w:rsidRDefault="00864DA8" w:rsidP="00864DA8">
      <w:pPr>
        <w:spacing w:after="0" w:line="240" w:lineRule="auto"/>
        <w:rPr>
          <w:sz w:val="28"/>
          <w:szCs w:val="28"/>
          <w:lang w:val="it-IT"/>
        </w:rPr>
      </w:pPr>
    </w:p>
    <w:p w:rsidR="00125BF6" w:rsidRDefault="00125BF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125BF6" w:rsidRPr="00864DA8" w:rsidRDefault="00125BF6" w:rsidP="00864DA8">
      <w:pPr>
        <w:spacing w:after="0" w:line="240" w:lineRule="auto"/>
        <w:rPr>
          <w:sz w:val="28"/>
          <w:szCs w:val="28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864DA8" w:rsidRPr="005E0F24" w:rsidTr="00FA0245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125BF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Area economia circolare e ambiente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125BF6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ALESSANDRA FLAMMINII MINUTO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del 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/0</w:t>
            </w:r>
            <w:r w:rsidR="00125BF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/2024</w:t>
            </w:r>
          </w:p>
        </w:tc>
      </w:tr>
      <w:tr w:rsidR="00864DA8" w:rsidRPr="005E0F24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E61F27" w:rsidRDefault="00355F92" w:rsidP="00864DA8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S</w:t>
            </w:r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upporto giuridico sulla normativa in materia di disciplina dell’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Emission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Trade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System e del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Carbon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Border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Adjustment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Mechanism</w:t>
            </w:r>
            <w:proofErr w:type="spellEnd"/>
            <w:r w:rsidRPr="00355F92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sui Regolamenti UE (Parlamento, Consiglio, Commissione) a tale disciplina collegati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dal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luglio 2024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al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31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dicembre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202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5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euro </w:t>
            </w:r>
            <w:r w:rsidR="00355F92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102.199,00</w:t>
            </w:r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864DA8" w:rsidP="00864DA8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864DA8" w:rsidRPr="005E0F24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C01A97" w:rsidRDefault="003729EB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0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864DA8" w:rsidRPr="006E2AD6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3729EB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1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864DA8" w:rsidRPr="005E0F24" w:rsidTr="00FA0245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864DA8" w:rsidRPr="006E2AD6" w:rsidRDefault="00864DA8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64DA8" w:rsidRPr="006E2AD6" w:rsidRDefault="003729EB" w:rsidP="00FA0245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2" w:history="1">
              <w:r w:rsidR="00864DA8" w:rsidRPr="00E55AD3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0829F1" w:rsidRDefault="000829F1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p w:rsidR="00125BF6" w:rsidRDefault="00125BF6" w:rsidP="004E1A95">
      <w:pPr>
        <w:spacing w:after="0" w:line="240" w:lineRule="auto"/>
        <w:rPr>
          <w:sz w:val="2"/>
          <w:szCs w:val="2"/>
          <w:lang w:val="it-IT"/>
        </w:rPr>
      </w:pPr>
    </w:p>
    <w:tbl>
      <w:tblPr>
        <w:tblW w:w="1452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157"/>
        <w:gridCol w:w="8364"/>
      </w:tblGrid>
      <w:tr w:rsidR="001A4E68" w:rsidRPr="005E0F24" w:rsidTr="00381A3B">
        <w:tc>
          <w:tcPr>
            <w:tcW w:w="6157" w:type="dxa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Struttura conferente Unioncamere</w:t>
            </w:r>
          </w:p>
        </w:tc>
        <w:tc>
          <w:tcPr>
            <w:tcW w:w="83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Area economia circolare e ambiente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DANIELE VILLORESI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Estremi dell’atto di conferimento dell’incarico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Determinazione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dirigenziale</w:t>
            </w:r>
            <w:r w:rsidRPr="006E2A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 n.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178 del 29/05/2024</w:t>
            </w:r>
          </w:p>
        </w:tc>
      </w:tr>
      <w:tr w:rsidR="001A4E68" w:rsidRPr="005E0F24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Oggetto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E61F27" w:rsidRDefault="001A4E68" w:rsidP="00381A3B">
            <w:pPr>
              <w:widowControl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</w:pPr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garantire la partecipazione a tavoli tecnici, con gli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stakeholders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con i gruppi esperti, istituiti dalla Commissione UE e l’assistenza nelle specifiche tematiche relative alle politiche di riduzione delle emissioni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climalteranti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in atmosfera; fornire il supporto per la definizione degli atti delegati e di esecuzione della normativa europea in materia nonché l’assistenza su specifiche tematiche connesse all’applicazione della normativa relativa all’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Innovation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>Fund</w:t>
            </w:r>
            <w:proofErr w:type="spellEnd"/>
            <w:r w:rsidRPr="00150C31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it-IT" w:eastAsia="it-IT"/>
              </w:rPr>
              <w:t xml:space="preserve"> e dei regolamenti collegati alla Strategia europea per la mobilità a basse Emissioni, delle disposizioni del Regolamento che istituisce un meccanismo di adeguamento del carbonio alle frontiere (CBAM). la definizione della posizione italiana sui temi trattati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Normativa di riferimento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art.7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 xml:space="preserve">, comma 6, </w:t>
            </w:r>
            <w:r w:rsidRPr="00B1685F"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d.lgs. 165/2001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Durata dell’incarico dal ______ al ______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dal 1 luglio 2024 al 31 dicembre 2025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Compenso lordo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euro 26.800,00</w:t>
            </w:r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Componenti variabili del compenso o legate alla valutazione di risultato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it-IT" w:eastAsia="it-IT"/>
              </w:rPr>
              <w:t>no</w:t>
            </w:r>
          </w:p>
        </w:tc>
      </w:tr>
      <w:tr w:rsidR="001A4E68" w:rsidRPr="005E0F24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Svolgimento di incarichi o titolarità di cariche in enti di diritto privato regolati o finanziati dalla PA o relativi allo svolgimento di attività professionali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C01A97" w:rsidRDefault="003E0BA9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3" w:history="1"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Autodichiarazione cariche e incarichi consulenti collaboratori art. 15 </w:t>
              </w:r>
              <w:proofErr w:type="spellStart"/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dlgs</w:t>
              </w:r>
              <w:proofErr w:type="spellEnd"/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 xml:space="preserve"> 33_2013-1</w:t>
              </w:r>
            </w:hyperlink>
          </w:p>
        </w:tc>
      </w:tr>
      <w:tr w:rsidR="001A4E68" w:rsidRPr="006E2AD6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CV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5E0F24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4" w:history="1">
              <w:r w:rsidR="001A4E68" w:rsidRPr="005E0F24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Curriculum vitae</w:t>
              </w:r>
            </w:hyperlink>
          </w:p>
        </w:tc>
      </w:tr>
      <w:tr w:rsidR="001A4E68" w:rsidRPr="005E0F24" w:rsidTr="00381A3B">
        <w:tc>
          <w:tcPr>
            <w:tcW w:w="6157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1A4E68" w:rsidRPr="006E2AD6" w:rsidRDefault="001A4E68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</w:pPr>
            <w:r w:rsidRPr="006E2AD6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val="it-IT" w:eastAsia="it-IT"/>
              </w:rPr>
              <w:t>Attestazione di avvenuta verifica di insussistenza di situazioni, anche potenziali, di conflitto di interessi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1A4E68" w:rsidRPr="006E2AD6" w:rsidRDefault="003E0BA9" w:rsidP="00381A3B">
            <w:pPr>
              <w:widowControl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hyperlink r:id="rId25" w:history="1">
              <w:r w:rsidR="001A4E68" w:rsidRPr="003E0BA9">
                <w:rPr>
                  <w:rStyle w:val="Collegamentoipertestuale"/>
                  <w:rFonts w:ascii="Cambria" w:eastAsia="Times New Roman" w:hAnsi="Cambria" w:cs="Calibri"/>
                  <w:i/>
                  <w:iCs/>
                  <w:sz w:val="20"/>
                  <w:szCs w:val="20"/>
                  <w:lang w:val="it-IT" w:eastAsia="it-IT"/>
                </w:rPr>
                <w:t>Attestazione verifica insussistenza conflitto di interessi</w:t>
              </w:r>
            </w:hyperlink>
          </w:p>
        </w:tc>
      </w:tr>
    </w:tbl>
    <w:p w:rsidR="00125BF6" w:rsidRPr="00355F92" w:rsidRDefault="00125BF6" w:rsidP="00355F92">
      <w:pPr>
        <w:widowControl/>
        <w:spacing w:after="0" w:line="240" w:lineRule="auto"/>
        <w:rPr>
          <w:rFonts w:asciiTheme="majorHAnsi" w:eastAsia="Times New Roman" w:hAnsiTheme="majorHAnsi" w:cs="Calibri"/>
          <w:color w:val="000000"/>
          <w:sz w:val="18"/>
          <w:szCs w:val="18"/>
          <w:lang w:val="it-IT" w:eastAsia="it-IT"/>
        </w:rPr>
      </w:pPr>
    </w:p>
    <w:sectPr w:rsidR="00125BF6" w:rsidRPr="00355F92" w:rsidSect="003543E9">
      <w:headerReference w:type="default" r:id="rId26"/>
      <w:type w:val="continuous"/>
      <w:pgSz w:w="16840" w:h="11907" w:orient="landscape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78" w:rsidRDefault="00A27F78" w:rsidP="00125BF6">
      <w:pPr>
        <w:spacing w:after="0" w:line="240" w:lineRule="auto"/>
      </w:pPr>
      <w:r>
        <w:separator/>
      </w:r>
    </w:p>
  </w:endnote>
  <w:endnote w:type="continuationSeparator" w:id="0">
    <w:p w:rsidR="00A27F78" w:rsidRDefault="00A27F78" w:rsidP="001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78" w:rsidRDefault="00A27F78" w:rsidP="00125BF6">
      <w:pPr>
        <w:spacing w:after="0" w:line="240" w:lineRule="auto"/>
      </w:pPr>
      <w:r>
        <w:separator/>
      </w:r>
    </w:p>
  </w:footnote>
  <w:footnote w:type="continuationSeparator" w:id="0">
    <w:p w:rsidR="00A27F78" w:rsidRDefault="00A27F78" w:rsidP="001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F6" w:rsidRDefault="00125BF6">
    <w:pPr>
      <w:pStyle w:val="Intestazione"/>
    </w:pPr>
    <w:r>
      <w:rPr>
        <w:rFonts w:ascii="Cambria" w:eastAsia="Times New Roman" w:hAnsi="Cambria" w:cs="Calibri"/>
        <w:b/>
        <w:bCs/>
        <w:noProof/>
        <w:color w:val="00B0F0"/>
        <w:sz w:val="28"/>
        <w:szCs w:val="28"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339090</wp:posOffset>
          </wp:positionH>
          <wp:positionV relativeFrom="paragraph">
            <wp:posOffset>-70485</wp:posOffset>
          </wp:positionV>
          <wp:extent cx="1613535" cy="337185"/>
          <wp:effectExtent l="0" t="0" r="0" b="0"/>
          <wp:wrapNone/>
          <wp:docPr id="2" name="Immagine 1" descr="Immagine che contiene testo, Carattere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Elementi grafici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5BF6" w:rsidRPr="006E2AD6" w:rsidRDefault="00125BF6" w:rsidP="00125BF6">
    <w:pPr>
      <w:spacing w:after="0" w:line="240" w:lineRule="auto"/>
      <w:jc w:val="center"/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</w:pPr>
    <w:r w:rsidRPr="006E2AD6"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  <w:t>Consulenti e collaborator</w:t>
    </w:r>
    <w:r>
      <w:rPr>
        <w:rFonts w:ascii="Cambria" w:eastAsia="Times New Roman" w:hAnsi="Cambria" w:cs="Calibri"/>
        <w:b/>
        <w:bCs/>
        <w:color w:val="00B0F0"/>
        <w:sz w:val="28"/>
        <w:szCs w:val="28"/>
        <w:lang w:val="it-IT" w:eastAsia="it-IT"/>
      </w:rPr>
      <w:t>i – anno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64BF"/>
    <w:rsid w:val="000223C2"/>
    <w:rsid w:val="000829F1"/>
    <w:rsid w:val="000E438B"/>
    <w:rsid w:val="000E46D2"/>
    <w:rsid w:val="00103971"/>
    <w:rsid w:val="00125BF6"/>
    <w:rsid w:val="00137C70"/>
    <w:rsid w:val="00155C72"/>
    <w:rsid w:val="001569BB"/>
    <w:rsid w:val="001A4E68"/>
    <w:rsid w:val="00210AF9"/>
    <w:rsid w:val="0032751A"/>
    <w:rsid w:val="003543E9"/>
    <w:rsid w:val="00355F92"/>
    <w:rsid w:val="003729EB"/>
    <w:rsid w:val="003E0BA9"/>
    <w:rsid w:val="0043730F"/>
    <w:rsid w:val="00467A5B"/>
    <w:rsid w:val="00476E85"/>
    <w:rsid w:val="0048015F"/>
    <w:rsid w:val="004D22BA"/>
    <w:rsid w:val="004E1A95"/>
    <w:rsid w:val="00575DCF"/>
    <w:rsid w:val="005D1230"/>
    <w:rsid w:val="005E0F24"/>
    <w:rsid w:val="00625817"/>
    <w:rsid w:val="006E2AD6"/>
    <w:rsid w:val="006E79CC"/>
    <w:rsid w:val="0079276F"/>
    <w:rsid w:val="007C731D"/>
    <w:rsid w:val="007D0A87"/>
    <w:rsid w:val="00864DA8"/>
    <w:rsid w:val="008849AC"/>
    <w:rsid w:val="00890D45"/>
    <w:rsid w:val="00952A77"/>
    <w:rsid w:val="009566EE"/>
    <w:rsid w:val="00962B7B"/>
    <w:rsid w:val="009736C2"/>
    <w:rsid w:val="009C29C2"/>
    <w:rsid w:val="00A270BF"/>
    <w:rsid w:val="00A27F78"/>
    <w:rsid w:val="00AE0820"/>
    <w:rsid w:val="00AE5471"/>
    <w:rsid w:val="00AF6A8E"/>
    <w:rsid w:val="00B1685F"/>
    <w:rsid w:val="00B41CF3"/>
    <w:rsid w:val="00B53740"/>
    <w:rsid w:val="00BA4FE1"/>
    <w:rsid w:val="00C01A97"/>
    <w:rsid w:val="00D02BAA"/>
    <w:rsid w:val="00D625F1"/>
    <w:rsid w:val="00D9388A"/>
    <w:rsid w:val="00DA64BF"/>
    <w:rsid w:val="00DE2D48"/>
    <w:rsid w:val="00E55AD3"/>
    <w:rsid w:val="00E61F27"/>
    <w:rsid w:val="00E633BB"/>
    <w:rsid w:val="00F64AAB"/>
    <w:rsid w:val="00F7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5817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29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F6"/>
  </w:style>
  <w:style w:type="paragraph" w:styleId="Pidipagina">
    <w:name w:val="footer"/>
    <w:basedOn w:val="Normale"/>
    <w:link w:val="PidipaginaCarattere"/>
    <w:uiPriority w:val="99"/>
    <w:unhideWhenUsed/>
    <w:rsid w:val="00125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BF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5A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2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.gov.it/sites/default/files/ammin_trasp/consulenti%20e%20collaboratori/consulenti%20e%20collaboratori/2024/Caputo_Autodichiarazione%20art._15.pdf" TargetMode="External"/><Relationship Id="rId13" Type="http://schemas.openxmlformats.org/officeDocument/2006/relationships/hyperlink" Target="https://www.unioncamere.gov.it/sites/default/files/ammin_trasp/consulenti%20e%20collaboratori/consulenti%20e%20collaboratori/2024/Mocella_Attestazione_conflitto%20interessi.pdf" TargetMode="External"/><Relationship Id="rId18" Type="http://schemas.openxmlformats.org/officeDocument/2006/relationships/hyperlink" Target="https://www.unioncamere.gov.it/sites/default/files/ammin_trasp/consulenti%20e%20collaboratori/consulenti%20e%20collaboratori/2024/Celotto_Curriculum%20Vitae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unioncamere.gov.it/sites/default/files/ammin_trasp/consulenti%20e%20collaboratori/consulenti%20e%20collaboratori/2024/FlamminiiMinuto_Curriculu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oncamere.gov.it/sites/default/files/ammin_trasp/consulenti%20e%20collaboratori/consulenti%20e%20collaboratori/2024/Mocella_Curriculum.pdf" TargetMode="External"/><Relationship Id="rId17" Type="http://schemas.openxmlformats.org/officeDocument/2006/relationships/hyperlink" Target="https://www.unioncamere.gov.it/sites/default/files/ammin_trasp/consulenti%20e%20collaboratori/consulenti%20e%20collaboratori/2024/Celotto_Autodichiarazione_art_15.pdf" TargetMode="External"/><Relationship Id="rId25" Type="http://schemas.openxmlformats.org/officeDocument/2006/relationships/hyperlink" Target="https://www.unioncamere.gov.it/sites/default/files/ammin_trasp/consulenti%20e%20collaboratori/consulenti%20e%20collaboratori/2024/Villoresi_Attestazione_conflitto%20interess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oncamere.gov.it/sites/default/files/ammin_trasp/consulenti%20e%20collaboratori/consulenti%20e%20collaboratori/2024/Boria_Attestazione_conflitto%20interessi.pdf" TargetMode="External"/><Relationship Id="rId20" Type="http://schemas.openxmlformats.org/officeDocument/2006/relationships/hyperlink" Target="https://www.unioncamere.gov.it/sites/default/files/ammin_trasp/consulenti%20e%20collaboratori/consulenti%20e%20collaboratori/2024/FlamminiiMinuto_Autodichiarazione%20art.%20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oncamere.gov.it/sites/default/files/ammin_trasp/consulenti%20e%20collaboratori/consulenti%20e%20collaboratori/2024/Mocella_Autodichiarazione_art_15.pdf" TargetMode="External"/><Relationship Id="rId24" Type="http://schemas.openxmlformats.org/officeDocument/2006/relationships/hyperlink" Target="https://www.unioncamere.gov.it/sites/default/files/ammin_trasp/consulenti%20e%20collaboratori/consulenti%20e%20collaboratori/2024/Villoresi_Curriculu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oncamere.gov.it/sites/default/files/ammin_trasp/consulenti%20e%20collaboratori/consulenti%20e%20collaboratori/2024/Boria_Curriculum.pdf" TargetMode="External"/><Relationship Id="rId23" Type="http://schemas.openxmlformats.org/officeDocument/2006/relationships/hyperlink" Target="https://www.unioncamere.gov.it/sites/default/files/ammin_trasp/consulenti%20e%20collaboratori/consulenti%20e%20collaboratori/2024/Villoresi_Autodichiarazione_art_1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nioncamere.gov.it/sites/default/files/ammin_trasp/consulenti%20e%20collaboratori/consulenti%20e%20collaboratori/2024/Caputo_Attestazione_conflitto%20interessi.pdf" TargetMode="External"/><Relationship Id="rId19" Type="http://schemas.openxmlformats.org/officeDocument/2006/relationships/hyperlink" Target="https://www.unioncamere.gov.it/sites/default/files/ammin_trasp/consulenti%20e%20collaboratori/consulenti%20e%20collaboratori/2024/Celotto_Attestazione_conflitto%20interess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oncamere.gov.it/sites/default/files/ammin_trasp/consulenti%20e%20collaboratori/consulenti%20e%20collaboratori/2024/Caputo_Curriculum.pdf" TargetMode="External"/><Relationship Id="rId14" Type="http://schemas.openxmlformats.org/officeDocument/2006/relationships/hyperlink" Target="https://www.unioncamere.gov.it/sites/default/files/ammin_trasp/consulenti%20e%20collaboratori/consulenti%20e%20collaboratori/2024/Boria_Autodichiarazione%20art.%2015.pdf" TargetMode="External"/><Relationship Id="rId22" Type="http://schemas.openxmlformats.org/officeDocument/2006/relationships/hyperlink" Target="https://www.unioncamere.gov.it/sites/default/files/ammin_trasp/consulenti%20e%20collaboratori/consulenti%20e%20collaboratori/2024/FlamminiiMinuto_Attestazione_conflitto%20interessi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D506-754D-4457-9146-54825F47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Consulenti e collaboratori 2020 (2).docx</vt:lpstr>
    </vt:vector>
  </TitlesOfParts>
  <Company>Hewlett-Packard Company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Consulenti e collaboratori 2020 (2).docx</dc:title>
  <dc:creator>armela.arbana</dc:creator>
  <cp:lastModifiedBy>simona.paronetto</cp:lastModifiedBy>
  <cp:revision>4</cp:revision>
  <cp:lastPrinted>2023-12-28T08:12:00Z</cp:lastPrinted>
  <dcterms:created xsi:type="dcterms:W3CDTF">2024-07-02T11:32:00Z</dcterms:created>
  <dcterms:modified xsi:type="dcterms:W3CDTF">2024-07-02T11:39:00Z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2022-06-03T00:00:00Z</vt:filetime>
  </property>
</Properties>
</file>