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63A6B" w14:textId="77777777" w:rsidR="00EC6F10" w:rsidRDefault="00EC6F10" w:rsidP="00047A26">
      <w:pPr>
        <w:jc w:val="center"/>
        <w:rPr>
          <w:b/>
          <w:bCs/>
        </w:rPr>
      </w:pPr>
    </w:p>
    <w:p w14:paraId="6AC37DC5" w14:textId="3478B9A2" w:rsidR="00D4064F" w:rsidRPr="000E3BBC" w:rsidRDefault="00903214" w:rsidP="00047A26">
      <w:pPr>
        <w:jc w:val="center"/>
        <w:rPr>
          <w:b/>
          <w:bCs/>
          <w:sz w:val="30"/>
          <w:szCs w:val="30"/>
        </w:rPr>
      </w:pPr>
      <w:r w:rsidRPr="000E3BBC">
        <w:rPr>
          <w:b/>
          <w:bCs/>
          <w:sz w:val="30"/>
          <w:szCs w:val="30"/>
        </w:rPr>
        <w:t>Le m</w:t>
      </w:r>
      <w:r w:rsidR="00A3051F" w:rsidRPr="000E3BBC">
        <w:rPr>
          <w:b/>
          <w:bCs/>
          <w:sz w:val="30"/>
          <w:szCs w:val="30"/>
        </w:rPr>
        <w:t xml:space="preserve">edie imprese </w:t>
      </w:r>
      <w:r w:rsidR="00C96512" w:rsidRPr="000E3BBC">
        <w:rPr>
          <w:b/>
          <w:bCs/>
          <w:sz w:val="30"/>
          <w:szCs w:val="30"/>
        </w:rPr>
        <w:t>performano meglio</w:t>
      </w:r>
      <w:r w:rsidR="00A3051F" w:rsidRPr="000E3BBC">
        <w:rPr>
          <w:b/>
          <w:bCs/>
          <w:sz w:val="30"/>
          <w:szCs w:val="30"/>
        </w:rPr>
        <w:t xml:space="preserve"> </w:t>
      </w:r>
      <w:r w:rsidRPr="000E3BBC">
        <w:rPr>
          <w:b/>
          <w:bCs/>
          <w:sz w:val="30"/>
          <w:szCs w:val="30"/>
        </w:rPr>
        <w:t xml:space="preserve">rispetto al </w:t>
      </w:r>
      <w:proofErr w:type="spellStart"/>
      <w:r w:rsidRPr="000E3BBC">
        <w:rPr>
          <w:b/>
          <w:bCs/>
          <w:sz w:val="30"/>
          <w:szCs w:val="30"/>
        </w:rPr>
        <w:t>pre</w:t>
      </w:r>
      <w:proofErr w:type="spellEnd"/>
      <w:r w:rsidRPr="000E3BBC">
        <w:rPr>
          <w:b/>
          <w:bCs/>
          <w:sz w:val="30"/>
          <w:szCs w:val="30"/>
        </w:rPr>
        <w:t>-Covid</w:t>
      </w:r>
    </w:p>
    <w:p w14:paraId="2A881E40" w14:textId="77777777" w:rsidR="00C96512" w:rsidRPr="00F40D89" w:rsidRDefault="00C96512" w:rsidP="00047A26">
      <w:pPr>
        <w:jc w:val="center"/>
        <w:rPr>
          <w:b/>
          <w:bCs/>
          <w:sz w:val="10"/>
          <w:szCs w:val="10"/>
        </w:rPr>
      </w:pPr>
    </w:p>
    <w:p w14:paraId="7C6CF5A8" w14:textId="77777777" w:rsidR="000E3BBC" w:rsidRDefault="00D61071" w:rsidP="002772A0">
      <w:pPr>
        <w:jc w:val="center"/>
        <w:rPr>
          <w:b/>
          <w:bCs/>
          <w:sz w:val="30"/>
          <w:szCs w:val="30"/>
        </w:rPr>
      </w:pPr>
      <w:r w:rsidRPr="000E3BBC">
        <w:rPr>
          <w:b/>
          <w:bCs/>
          <w:sz w:val="30"/>
          <w:szCs w:val="30"/>
        </w:rPr>
        <w:t>Le incertezze frenano</w:t>
      </w:r>
      <w:r w:rsidR="002772A0" w:rsidRPr="000E3BBC">
        <w:rPr>
          <w:b/>
          <w:bCs/>
          <w:sz w:val="30"/>
          <w:szCs w:val="30"/>
        </w:rPr>
        <w:t xml:space="preserve"> le attese</w:t>
      </w:r>
      <w:r w:rsidR="00903214" w:rsidRPr="000E3BBC">
        <w:rPr>
          <w:b/>
          <w:bCs/>
          <w:sz w:val="30"/>
          <w:szCs w:val="30"/>
        </w:rPr>
        <w:t>:</w:t>
      </w:r>
      <w:r w:rsidR="00A3051F" w:rsidRPr="000E3BBC">
        <w:rPr>
          <w:b/>
          <w:bCs/>
          <w:sz w:val="30"/>
          <w:szCs w:val="30"/>
        </w:rPr>
        <w:t xml:space="preserve"> </w:t>
      </w:r>
      <w:r w:rsidR="00E977DB" w:rsidRPr="000E3BBC">
        <w:rPr>
          <w:b/>
          <w:bCs/>
          <w:sz w:val="30"/>
          <w:szCs w:val="30"/>
        </w:rPr>
        <w:t>-</w:t>
      </w:r>
      <w:r w:rsidR="00A3051F" w:rsidRPr="000E3BBC">
        <w:rPr>
          <w:b/>
          <w:bCs/>
          <w:sz w:val="30"/>
          <w:szCs w:val="30"/>
        </w:rPr>
        <w:t xml:space="preserve">1,2% </w:t>
      </w:r>
      <w:r w:rsidR="00E977DB" w:rsidRPr="000E3BBC">
        <w:rPr>
          <w:b/>
          <w:bCs/>
          <w:sz w:val="30"/>
          <w:szCs w:val="30"/>
        </w:rPr>
        <w:t>i</w:t>
      </w:r>
      <w:r w:rsidR="00A3051F" w:rsidRPr="000E3BBC">
        <w:rPr>
          <w:b/>
          <w:bCs/>
          <w:sz w:val="30"/>
          <w:szCs w:val="30"/>
        </w:rPr>
        <w:t xml:space="preserve">l fatturato </w:t>
      </w:r>
      <w:r w:rsidR="002772A0" w:rsidRPr="000E3BBC">
        <w:rPr>
          <w:b/>
          <w:bCs/>
          <w:sz w:val="30"/>
          <w:szCs w:val="30"/>
        </w:rPr>
        <w:t>nel 2024</w:t>
      </w:r>
      <w:r w:rsidR="00F309EB" w:rsidRPr="000E3BBC">
        <w:rPr>
          <w:b/>
          <w:bCs/>
          <w:sz w:val="30"/>
          <w:szCs w:val="30"/>
        </w:rPr>
        <w:t xml:space="preserve">, </w:t>
      </w:r>
    </w:p>
    <w:p w14:paraId="7B6DB4FF" w14:textId="6F39187A" w:rsidR="00A3051F" w:rsidRPr="000E3BBC" w:rsidRDefault="00F309EB" w:rsidP="002772A0">
      <w:pPr>
        <w:jc w:val="center"/>
        <w:rPr>
          <w:b/>
          <w:bCs/>
          <w:sz w:val="30"/>
          <w:szCs w:val="30"/>
        </w:rPr>
      </w:pPr>
      <w:r w:rsidRPr="000E3BBC">
        <w:rPr>
          <w:b/>
          <w:bCs/>
          <w:sz w:val="30"/>
          <w:szCs w:val="30"/>
        </w:rPr>
        <w:t>ma l’alta gamma continua a correre</w:t>
      </w:r>
      <w:r w:rsidR="00D61071" w:rsidRPr="000E3BBC">
        <w:rPr>
          <w:b/>
          <w:bCs/>
          <w:sz w:val="30"/>
          <w:szCs w:val="30"/>
        </w:rPr>
        <w:t xml:space="preserve"> (+1,8%)</w:t>
      </w:r>
    </w:p>
    <w:p w14:paraId="0BC3A1E0" w14:textId="77777777" w:rsidR="00C96512" w:rsidRPr="00F40D89" w:rsidRDefault="00C96512" w:rsidP="002772A0">
      <w:pPr>
        <w:jc w:val="center"/>
        <w:rPr>
          <w:b/>
          <w:bCs/>
          <w:sz w:val="10"/>
          <w:szCs w:val="10"/>
        </w:rPr>
      </w:pPr>
    </w:p>
    <w:p w14:paraId="5567C3B2" w14:textId="6B25CF56" w:rsidR="00243614" w:rsidRPr="000E3BBC" w:rsidRDefault="00243614" w:rsidP="00243614">
      <w:pPr>
        <w:jc w:val="center"/>
        <w:rPr>
          <w:b/>
          <w:bCs/>
          <w:sz w:val="30"/>
          <w:szCs w:val="30"/>
        </w:rPr>
      </w:pPr>
      <w:r w:rsidRPr="000E3BBC">
        <w:rPr>
          <w:b/>
          <w:bCs/>
          <w:sz w:val="30"/>
          <w:szCs w:val="30"/>
        </w:rPr>
        <w:t>Un’impresa su due chiede all’UE sicurezza energetica</w:t>
      </w:r>
    </w:p>
    <w:p w14:paraId="24900297" w14:textId="77777777" w:rsidR="00C96512" w:rsidRPr="00F40D89" w:rsidRDefault="00C96512" w:rsidP="00243614">
      <w:pPr>
        <w:jc w:val="center"/>
        <w:rPr>
          <w:b/>
          <w:bCs/>
          <w:sz w:val="10"/>
          <w:szCs w:val="10"/>
        </w:rPr>
      </w:pPr>
    </w:p>
    <w:p w14:paraId="4EF4E79E" w14:textId="08A9A55A" w:rsidR="00243614" w:rsidRPr="000E3BBC" w:rsidRDefault="00243614" w:rsidP="00243614">
      <w:pPr>
        <w:jc w:val="center"/>
        <w:rPr>
          <w:b/>
          <w:bCs/>
          <w:sz w:val="30"/>
          <w:szCs w:val="30"/>
        </w:rPr>
      </w:pPr>
      <w:r w:rsidRPr="000E3BBC">
        <w:rPr>
          <w:b/>
          <w:bCs/>
          <w:sz w:val="30"/>
          <w:szCs w:val="30"/>
        </w:rPr>
        <w:t>L’82</w:t>
      </w:r>
      <w:r w:rsidR="000E3BBC" w:rsidRPr="000E3BBC">
        <w:rPr>
          <w:b/>
          <w:bCs/>
          <w:sz w:val="30"/>
          <w:szCs w:val="30"/>
        </w:rPr>
        <w:t>,6</w:t>
      </w:r>
      <w:r w:rsidRPr="000E3BBC">
        <w:rPr>
          <w:b/>
          <w:bCs/>
          <w:sz w:val="30"/>
          <w:szCs w:val="30"/>
        </w:rPr>
        <w:t>% investe in digitale, il 37,9% punterà sull’IA entro il 2026</w:t>
      </w:r>
    </w:p>
    <w:p w14:paraId="6D66D572" w14:textId="77777777" w:rsidR="00D4064F" w:rsidRPr="00047A26" w:rsidRDefault="00D4064F" w:rsidP="00047A26">
      <w:pPr>
        <w:jc w:val="center"/>
        <w:rPr>
          <w:b/>
          <w:bCs/>
        </w:rPr>
      </w:pPr>
    </w:p>
    <w:p w14:paraId="09C17B5D" w14:textId="720AA668" w:rsidR="00E977DB" w:rsidRDefault="00F272EB" w:rsidP="00533B37">
      <w:r w:rsidRPr="00183646">
        <w:t>Roma,</w:t>
      </w:r>
      <w:r w:rsidR="00C67CD4">
        <w:t xml:space="preserve"> Milano,</w:t>
      </w:r>
      <w:r w:rsidR="009B1C0A" w:rsidRPr="00183646">
        <w:t xml:space="preserve"> </w:t>
      </w:r>
      <w:r w:rsidR="00460DCE">
        <w:t>25</w:t>
      </w:r>
      <w:r w:rsidRPr="00183646">
        <w:t xml:space="preserve"> </w:t>
      </w:r>
      <w:r w:rsidR="00460DCE">
        <w:t>giugno</w:t>
      </w:r>
      <w:r w:rsidRPr="00183646">
        <w:t xml:space="preserve"> 202</w:t>
      </w:r>
      <w:bookmarkStart w:id="0" w:name="_Hlk120811998"/>
      <w:r w:rsidR="00460DCE">
        <w:t>4</w:t>
      </w:r>
      <w:r w:rsidR="003F7853" w:rsidRPr="00183646">
        <w:t xml:space="preserve"> – </w:t>
      </w:r>
      <w:r w:rsidR="0079234B">
        <w:t xml:space="preserve">Sprint delle medie imprese, </w:t>
      </w:r>
      <w:r w:rsidR="00B919AC">
        <w:t xml:space="preserve">punta di diamante </w:t>
      </w:r>
      <w:r w:rsidR="0079234B">
        <w:t>della manifattura italiana</w:t>
      </w:r>
      <w:r w:rsidR="00B919AC">
        <w:t>.</w:t>
      </w:r>
      <w:r w:rsidR="0079234B">
        <w:t xml:space="preserve"> </w:t>
      </w:r>
      <w:r w:rsidR="001E5C8C">
        <w:t xml:space="preserve">Tra il 2019 e il 2021, </w:t>
      </w:r>
      <w:r w:rsidR="00D165B8">
        <w:t xml:space="preserve">ovvero </w:t>
      </w:r>
      <w:r w:rsidR="001E5C8C">
        <w:t>r</w:t>
      </w:r>
      <w:r w:rsidR="00903214" w:rsidRPr="0088535B">
        <w:t xml:space="preserve">ispetto al periodo </w:t>
      </w:r>
      <w:proofErr w:type="spellStart"/>
      <w:r w:rsidR="00903214" w:rsidRPr="0088535B">
        <w:t>pre</w:t>
      </w:r>
      <w:proofErr w:type="spellEnd"/>
      <w:r w:rsidR="00903214" w:rsidRPr="0088535B">
        <w:t>-Covid</w:t>
      </w:r>
      <w:r w:rsidR="001E5C8C">
        <w:t xml:space="preserve">, </w:t>
      </w:r>
      <w:r w:rsidR="00B919AC" w:rsidRPr="0088535B">
        <w:t xml:space="preserve">hanno registrato un aumento </w:t>
      </w:r>
      <w:r w:rsidR="004A16B7">
        <w:t xml:space="preserve">medio </w:t>
      </w:r>
      <w:r w:rsidR="00B919AC" w:rsidRPr="0088535B">
        <w:t xml:space="preserve">del 5,6% del fatturato (contro il +4% del resto delle manifatturiere), del 4,6% delle esportazioni (contro il +4,2%) e dell’1,1% della forza lavoro </w:t>
      </w:r>
      <w:r w:rsidR="00B919AC" w:rsidRPr="00EC6F10">
        <w:t>(</w:t>
      </w:r>
      <w:r w:rsidR="00861BCB" w:rsidRPr="00EC6F10">
        <w:t>contro il</w:t>
      </w:r>
      <w:r w:rsidR="00861BCB">
        <w:t xml:space="preserve"> </w:t>
      </w:r>
      <w:r w:rsidR="00B919AC" w:rsidRPr="0088535B">
        <w:t xml:space="preserve">+0,01%). </w:t>
      </w:r>
      <w:r w:rsidR="00962F41">
        <w:t>N</w:t>
      </w:r>
      <w:r w:rsidR="00A73501" w:rsidRPr="0088535B">
        <w:t>el 2022 la crescita è proseguita a</w:t>
      </w:r>
      <w:r w:rsidR="00485A89" w:rsidRPr="0088535B">
        <w:t xml:space="preserve"> conferma</w:t>
      </w:r>
      <w:r w:rsidR="00485A89">
        <w:t xml:space="preserve"> di </w:t>
      </w:r>
      <w:proofErr w:type="gramStart"/>
      <w:r w:rsidR="00A3051F">
        <w:t>un trend</w:t>
      </w:r>
      <w:proofErr w:type="gramEnd"/>
      <w:r w:rsidR="00A3051F">
        <w:t xml:space="preserve"> che dura </w:t>
      </w:r>
      <w:r w:rsidR="00A3051F" w:rsidRPr="00401BF9">
        <w:t xml:space="preserve">da </w:t>
      </w:r>
      <w:r w:rsidR="00903214">
        <w:t>27</w:t>
      </w:r>
      <w:r w:rsidR="00903214" w:rsidRPr="00401BF9">
        <w:t xml:space="preserve"> </w:t>
      </w:r>
      <w:r w:rsidR="00A3051F" w:rsidRPr="00401BF9">
        <w:t>anni.</w:t>
      </w:r>
      <w:r w:rsidR="00A3051F">
        <w:t xml:space="preserve"> </w:t>
      </w:r>
      <w:r w:rsidR="0068530C">
        <w:t>E</w:t>
      </w:r>
      <w:r w:rsidR="006A22F3">
        <w:t>sse</w:t>
      </w:r>
      <w:r w:rsidR="0068530C">
        <w:t xml:space="preserve"> </w:t>
      </w:r>
      <w:r w:rsidR="00B919AC">
        <w:t xml:space="preserve">sono </w:t>
      </w:r>
      <w:r w:rsidR="004C5BF1">
        <w:t>già avanti sul cammino della transizione digitale</w:t>
      </w:r>
      <w:r w:rsidR="007D0618">
        <w:t>:</w:t>
      </w:r>
      <w:r w:rsidR="004C5BF1">
        <w:t xml:space="preserve"> l</w:t>
      </w:r>
      <w:r w:rsidR="004C5BF1" w:rsidRPr="004C5BF1">
        <w:t>’82,6% ha investito</w:t>
      </w:r>
      <w:r w:rsidR="001F2D92">
        <w:t xml:space="preserve"> </w:t>
      </w:r>
      <w:r w:rsidR="004C5BF1" w:rsidRPr="004C5BF1">
        <w:t xml:space="preserve">o investirà </w:t>
      </w:r>
      <w:r w:rsidR="001F2D92">
        <w:t>dal 2021 a</w:t>
      </w:r>
      <w:r w:rsidR="00A3051F">
        <w:t xml:space="preserve">l </w:t>
      </w:r>
      <w:r w:rsidR="004C5BF1" w:rsidRPr="004C5BF1">
        <w:t>2026 in tecnologie 4.0</w:t>
      </w:r>
      <w:r w:rsidR="004C5BF1">
        <w:t xml:space="preserve"> </w:t>
      </w:r>
      <w:r w:rsidR="001F2D92">
        <w:t>e</w:t>
      </w:r>
      <w:r w:rsidR="00D61071">
        <w:t xml:space="preserve"> </w:t>
      </w:r>
      <w:r w:rsidR="00445B43" w:rsidRPr="00445B43">
        <w:t>il 37,9% adott</w:t>
      </w:r>
      <w:r w:rsidR="001F2D92">
        <w:t xml:space="preserve">erà l’Intelligenza Artificiale </w:t>
      </w:r>
      <w:r w:rsidR="00445B43" w:rsidRPr="00445B43">
        <w:t>nei prossimi tre anni</w:t>
      </w:r>
      <w:r w:rsidR="00993C15">
        <w:t>,</w:t>
      </w:r>
      <w:r w:rsidR="00D61071">
        <w:t xml:space="preserve"> soprattutto per migliorare l’efficienza interna</w:t>
      </w:r>
      <w:r w:rsidR="00962F41">
        <w:t>;</w:t>
      </w:r>
      <w:r w:rsidR="00445B43">
        <w:t xml:space="preserve"> </w:t>
      </w:r>
      <w:r w:rsidR="00962F41">
        <w:t>m</w:t>
      </w:r>
      <w:r w:rsidR="00445B43">
        <w:t>entre il 69,6% ha investito o investirà in green nel periodo considerato</w:t>
      </w:r>
      <w:r w:rsidR="004C5BF1">
        <w:t xml:space="preserve">. </w:t>
      </w:r>
    </w:p>
    <w:p w14:paraId="545F926F" w14:textId="21FCFC75" w:rsidR="0079234B" w:rsidRDefault="00D165B8" w:rsidP="00533B37">
      <w:r>
        <w:t xml:space="preserve">Stiamo parlando di eccellenze del made in </w:t>
      </w:r>
      <w:proofErr w:type="spellStart"/>
      <w:r>
        <w:t>Italy</w:t>
      </w:r>
      <w:proofErr w:type="spellEnd"/>
      <w:r>
        <w:t xml:space="preserve"> alle prese con un </w:t>
      </w:r>
      <w:r w:rsidR="00CC27AA">
        <w:t>contesto competitivo</w:t>
      </w:r>
      <w:r w:rsidR="00445B43">
        <w:t xml:space="preserve"> </w:t>
      </w:r>
      <w:r w:rsidR="00993C15">
        <w:t>oggi particolarmente sfidante</w:t>
      </w:r>
      <w:r w:rsidR="00DA16AF" w:rsidRPr="006A22F3">
        <w:t xml:space="preserve">: </w:t>
      </w:r>
      <w:r w:rsidR="00D61071" w:rsidRPr="006A22F3">
        <w:t>dopo un 202</w:t>
      </w:r>
      <w:r w:rsidR="005128B0" w:rsidRPr="006A22F3">
        <w:t>3</w:t>
      </w:r>
      <w:r w:rsidR="00D61071" w:rsidRPr="006A22F3">
        <w:t xml:space="preserve"> all’insegna della</w:t>
      </w:r>
      <w:r w:rsidR="000228AD" w:rsidRPr="006A22F3">
        <w:t xml:space="preserve"> stabilità</w:t>
      </w:r>
      <w:r w:rsidR="000228AD">
        <w:t xml:space="preserve"> (+0,1%</w:t>
      </w:r>
      <w:r w:rsidR="00D61071">
        <w:t xml:space="preserve"> le vendite</w:t>
      </w:r>
      <w:r w:rsidR="000228AD">
        <w:t>), per quest’anno le atte</w:t>
      </w:r>
      <w:r w:rsidR="00DA16AF">
        <w:t>se sono di</w:t>
      </w:r>
      <w:r w:rsidR="000228AD">
        <w:t xml:space="preserve"> un calo del</w:t>
      </w:r>
      <w:r w:rsidR="008E5665">
        <w:t>l’</w:t>
      </w:r>
      <w:r w:rsidR="000228AD">
        <w:t xml:space="preserve">1,2%. </w:t>
      </w:r>
      <w:r w:rsidR="00993C15">
        <w:t>A</w:t>
      </w:r>
      <w:r w:rsidR="007D0618">
        <w:t xml:space="preserve">lcune medie imprese rimangono ottimiste: </w:t>
      </w:r>
      <w:r w:rsidR="00CA6CCE">
        <w:t>quelle che operano nell’alta gamm</w:t>
      </w:r>
      <w:r w:rsidR="00B86826">
        <w:t>a</w:t>
      </w:r>
      <w:r w:rsidR="007D0618">
        <w:t xml:space="preserve"> </w:t>
      </w:r>
      <w:r w:rsidR="00401BF9">
        <w:t>–</w:t>
      </w:r>
      <w:r w:rsidR="00CA6CCE">
        <w:t xml:space="preserve"> </w:t>
      </w:r>
      <w:r w:rsidR="00401BF9">
        <w:t xml:space="preserve">ovvero </w:t>
      </w:r>
      <w:r w:rsidR="000F2088">
        <w:t xml:space="preserve">il 37,1% </w:t>
      </w:r>
      <w:r w:rsidR="007D0618">
        <w:t xml:space="preserve">del totale </w:t>
      </w:r>
      <w:r w:rsidR="00F309EB">
        <w:t>–</w:t>
      </w:r>
      <w:r w:rsidR="00D61071">
        <w:t xml:space="preserve"> </w:t>
      </w:r>
      <w:r w:rsidR="000F2088">
        <w:t>stimano</w:t>
      </w:r>
      <w:r w:rsidR="00CA6CCE">
        <w:t xml:space="preserve"> una crescita </w:t>
      </w:r>
      <w:r w:rsidR="00F309EB">
        <w:t xml:space="preserve">delle vendite nell’ordine </w:t>
      </w:r>
      <w:r w:rsidR="00CA6CCE">
        <w:t xml:space="preserve">dell’1,8% </w:t>
      </w:r>
      <w:r w:rsidR="000F2088">
        <w:t xml:space="preserve">in linea con il </w:t>
      </w:r>
      <w:r w:rsidR="00CA6CCE">
        <w:t xml:space="preserve">2023. </w:t>
      </w:r>
      <w:r w:rsidR="001F2D92">
        <w:t>Mismatch tra domanda e offerta di lavoro</w:t>
      </w:r>
      <w:r w:rsidR="00EA3ED1">
        <w:t>, riduzione dei margini, competizione sui prezzi</w:t>
      </w:r>
      <w:r w:rsidR="00B95D8B">
        <w:t>, approvvigionamento delle materie prime</w:t>
      </w:r>
      <w:r w:rsidR="00EA3ED1">
        <w:t xml:space="preserve"> sono </w:t>
      </w:r>
      <w:r w:rsidR="00E977DB">
        <w:t xml:space="preserve">tra </w:t>
      </w:r>
      <w:r w:rsidR="00EA3ED1">
        <w:t xml:space="preserve">le principali difficoltà </w:t>
      </w:r>
      <w:r w:rsidR="00D11F19">
        <w:t xml:space="preserve">lamentate </w:t>
      </w:r>
      <w:r w:rsidR="00E977DB">
        <w:t>dalle imprese</w:t>
      </w:r>
      <w:r w:rsidR="00EA3ED1">
        <w:t xml:space="preserve">. </w:t>
      </w:r>
      <w:r w:rsidR="00B95D8B">
        <w:t xml:space="preserve">Anche per questo una media impresa su </w:t>
      </w:r>
      <w:r w:rsidR="00047A26">
        <w:t>due</w:t>
      </w:r>
      <w:r w:rsidR="00B95D8B">
        <w:t xml:space="preserve"> chiede all’Unione </w:t>
      </w:r>
      <w:r w:rsidR="00FB6BEC">
        <w:t>E</w:t>
      </w:r>
      <w:r w:rsidR="00B95D8B">
        <w:t xml:space="preserve">uropea </w:t>
      </w:r>
      <w:r w:rsidR="00047A26">
        <w:t xml:space="preserve">di </w:t>
      </w:r>
      <w:r w:rsidR="00047A26" w:rsidRPr="00047A26">
        <w:t>garantire la sicurezza energetica</w:t>
      </w:r>
      <w:r w:rsidR="00B95D8B">
        <w:t>.</w:t>
      </w:r>
      <w:r w:rsidR="00005D70">
        <w:t xml:space="preserve"> </w:t>
      </w:r>
    </w:p>
    <w:p w14:paraId="11CE01E1" w14:textId="77777777" w:rsidR="0079234B" w:rsidRDefault="0079234B" w:rsidP="00533B37"/>
    <w:p w14:paraId="1110ADFD" w14:textId="0578556F" w:rsidR="006E0EEB" w:rsidRPr="006E0EEB" w:rsidRDefault="00460DCE" w:rsidP="006E0EEB">
      <w:pPr>
        <w:pStyle w:val="Default"/>
        <w:jc w:val="both"/>
        <w:rPr>
          <w:rFonts w:ascii="Times New Roman" w:hAnsi="Times New Roman" w:cs="Times New Roman"/>
          <w:color w:val="auto"/>
          <w:szCs w:val="20"/>
        </w:rPr>
      </w:pPr>
      <w:r w:rsidRPr="006E0EEB">
        <w:rPr>
          <w:rFonts w:ascii="Times New Roman" w:hAnsi="Times New Roman" w:cs="Times New Roman"/>
          <w:color w:val="auto"/>
          <w:szCs w:val="20"/>
        </w:rPr>
        <w:t xml:space="preserve">È quanto emerge </w:t>
      </w:r>
      <w:r w:rsidR="00E86A93" w:rsidRPr="006E0EEB">
        <w:rPr>
          <w:rFonts w:ascii="Times New Roman" w:hAnsi="Times New Roman" w:cs="Times New Roman"/>
          <w:color w:val="auto"/>
          <w:szCs w:val="20"/>
        </w:rPr>
        <w:t xml:space="preserve">nel </w:t>
      </w:r>
      <w:bookmarkStart w:id="1" w:name="_Hlk169514894"/>
      <w:r w:rsidR="00E86A93" w:rsidRPr="006E0EEB">
        <w:rPr>
          <w:rFonts w:ascii="Times New Roman" w:hAnsi="Times New Roman" w:cs="Times New Roman"/>
          <w:b/>
          <w:bCs/>
          <w:color w:val="auto"/>
          <w:szCs w:val="20"/>
        </w:rPr>
        <w:t>XXIII Rapporto sulle medie imprese industriali italiane</w:t>
      </w:r>
      <w:r w:rsidR="00E86A93" w:rsidRPr="006E0EEB">
        <w:rPr>
          <w:rFonts w:ascii="Times New Roman" w:hAnsi="Times New Roman" w:cs="Times New Roman"/>
          <w:color w:val="auto"/>
          <w:szCs w:val="20"/>
        </w:rPr>
        <w:t xml:space="preserve"> </w:t>
      </w:r>
      <w:bookmarkEnd w:id="1"/>
      <w:r w:rsidR="00E86A93" w:rsidRPr="006E0EEB">
        <w:rPr>
          <w:rFonts w:ascii="Times New Roman" w:hAnsi="Times New Roman" w:cs="Times New Roman"/>
          <w:color w:val="auto"/>
          <w:szCs w:val="20"/>
        </w:rPr>
        <w:t xml:space="preserve">e nel </w:t>
      </w:r>
      <w:r w:rsidR="00E86A93" w:rsidRPr="006E0EEB">
        <w:rPr>
          <w:rFonts w:ascii="Times New Roman" w:hAnsi="Times New Roman" w:cs="Times New Roman"/>
          <w:b/>
          <w:bCs/>
          <w:color w:val="auto"/>
          <w:szCs w:val="20"/>
        </w:rPr>
        <w:t>Report</w:t>
      </w:r>
      <w:r w:rsidRPr="006E0EEB">
        <w:rPr>
          <w:rFonts w:ascii="Times New Roman" w:hAnsi="Times New Roman" w:cs="Times New Roman"/>
          <w:b/>
          <w:bCs/>
          <w:color w:val="auto"/>
          <w:szCs w:val="20"/>
        </w:rPr>
        <w:t xml:space="preserve"> </w:t>
      </w:r>
      <w:bookmarkStart w:id="2" w:name="_Hlk169514931"/>
      <w:r w:rsidRPr="006E0EEB">
        <w:rPr>
          <w:rFonts w:ascii="Times New Roman" w:hAnsi="Times New Roman" w:cs="Times New Roman"/>
          <w:b/>
          <w:bCs/>
          <w:color w:val="auto"/>
          <w:szCs w:val="20"/>
        </w:rPr>
        <w:t>“La competitività delle medie imprese tra percezione dei rischi e strategie di innovazione”</w:t>
      </w:r>
      <w:r w:rsidRPr="006E0EEB">
        <w:rPr>
          <w:rFonts w:ascii="Times New Roman" w:hAnsi="Times New Roman" w:cs="Times New Roman"/>
          <w:color w:val="auto"/>
          <w:szCs w:val="20"/>
        </w:rPr>
        <w:t xml:space="preserve"> </w:t>
      </w:r>
      <w:bookmarkEnd w:id="2"/>
      <w:r w:rsidRPr="006E0EEB">
        <w:rPr>
          <w:rFonts w:ascii="Times New Roman" w:hAnsi="Times New Roman" w:cs="Times New Roman"/>
          <w:color w:val="auto"/>
          <w:szCs w:val="20"/>
        </w:rPr>
        <w:t>realizzat</w:t>
      </w:r>
      <w:r w:rsidR="00E86A93" w:rsidRPr="006E0EEB">
        <w:rPr>
          <w:rFonts w:ascii="Times New Roman" w:hAnsi="Times New Roman" w:cs="Times New Roman"/>
          <w:color w:val="auto"/>
          <w:szCs w:val="20"/>
        </w:rPr>
        <w:t>i</w:t>
      </w:r>
      <w:r w:rsidRPr="006E0EEB">
        <w:rPr>
          <w:rFonts w:ascii="Times New Roman" w:hAnsi="Times New Roman" w:cs="Times New Roman"/>
          <w:color w:val="auto"/>
          <w:szCs w:val="20"/>
        </w:rPr>
        <w:t xml:space="preserve"> dall’Area Studi di Mediobanca, dal </w:t>
      </w:r>
      <w:bookmarkStart w:id="3" w:name="_Hlk169514868"/>
      <w:r w:rsidRPr="006E0EEB">
        <w:rPr>
          <w:rFonts w:ascii="Times New Roman" w:hAnsi="Times New Roman" w:cs="Times New Roman"/>
          <w:color w:val="auto"/>
          <w:szCs w:val="20"/>
        </w:rPr>
        <w:t>Centro Studi Tagliacarne e Unioncamere</w:t>
      </w:r>
      <w:bookmarkEnd w:id="3"/>
      <w:r w:rsidRPr="006E0EEB">
        <w:rPr>
          <w:rFonts w:ascii="Times New Roman" w:hAnsi="Times New Roman" w:cs="Times New Roman"/>
          <w:color w:val="auto"/>
          <w:szCs w:val="20"/>
        </w:rPr>
        <w:t xml:space="preserve"> e presentat</w:t>
      </w:r>
      <w:r w:rsidR="00962F41">
        <w:rPr>
          <w:rFonts w:ascii="Times New Roman" w:hAnsi="Times New Roman" w:cs="Times New Roman"/>
          <w:color w:val="auto"/>
          <w:szCs w:val="20"/>
        </w:rPr>
        <w:t>i</w:t>
      </w:r>
      <w:r w:rsidRPr="006E0EEB">
        <w:rPr>
          <w:rFonts w:ascii="Times New Roman" w:hAnsi="Times New Roman" w:cs="Times New Roman"/>
          <w:color w:val="auto"/>
          <w:szCs w:val="20"/>
        </w:rPr>
        <w:t xml:space="preserve"> oggi a Modena. Si tratta di una realtà produttiva composta nel 2022 da </w:t>
      </w:r>
      <w:r w:rsidR="00397CBF" w:rsidRPr="006E0EEB">
        <w:rPr>
          <w:rFonts w:ascii="Times New Roman" w:hAnsi="Times New Roman" w:cs="Times New Roman"/>
          <w:color w:val="auto"/>
          <w:szCs w:val="20"/>
        </w:rPr>
        <w:t xml:space="preserve">poco più di </w:t>
      </w:r>
      <w:r w:rsidRPr="006E0EEB">
        <w:rPr>
          <w:rFonts w:ascii="Times New Roman" w:hAnsi="Times New Roman" w:cs="Times New Roman"/>
          <w:color w:val="auto"/>
          <w:szCs w:val="20"/>
        </w:rPr>
        <w:t>4.00</w:t>
      </w:r>
      <w:r w:rsidR="008E5665" w:rsidRPr="006E0EEB">
        <w:rPr>
          <w:rFonts w:ascii="Times New Roman" w:hAnsi="Times New Roman" w:cs="Times New Roman"/>
          <w:color w:val="auto"/>
          <w:szCs w:val="20"/>
        </w:rPr>
        <w:t>0</w:t>
      </w:r>
      <w:r w:rsidRPr="006E0EEB">
        <w:rPr>
          <w:rFonts w:ascii="Times New Roman" w:hAnsi="Times New Roman" w:cs="Times New Roman"/>
          <w:color w:val="auto"/>
          <w:szCs w:val="20"/>
        </w:rPr>
        <w:t xml:space="preserve"> imprese</w:t>
      </w:r>
      <w:r w:rsidR="000F4878" w:rsidRPr="006E0EEB">
        <w:rPr>
          <w:rFonts w:ascii="Times New Roman" w:hAnsi="Times New Roman" w:cs="Times New Roman"/>
          <w:color w:val="auto"/>
          <w:szCs w:val="20"/>
        </w:rPr>
        <w:t xml:space="preserve"> che </w:t>
      </w:r>
      <w:r w:rsidR="00397CBF" w:rsidRPr="006E0EEB">
        <w:rPr>
          <w:rFonts w:ascii="Times New Roman" w:hAnsi="Times New Roman" w:cs="Times New Roman"/>
          <w:color w:val="auto"/>
          <w:szCs w:val="20"/>
        </w:rPr>
        <w:t>da sole rappresentano</w:t>
      </w:r>
      <w:r w:rsidR="00533B37" w:rsidRPr="006E0EEB">
        <w:rPr>
          <w:rFonts w:ascii="Times New Roman" w:hAnsi="Times New Roman" w:cs="Times New Roman"/>
          <w:color w:val="auto"/>
          <w:szCs w:val="20"/>
        </w:rPr>
        <w:t xml:space="preserve"> il 16% del fatturato dell’industria manifatturiera italiana, il 15% del suo valore aggiunto, il 14% delle esportazioni e il 13% degli occupati totali</w:t>
      </w:r>
      <w:r w:rsidR="00397CBF" w:rsidRPr="006E0EEB">
        <w:rPr>
          <w:rFonts w:ascii="Times New Roman" w:hAnsi="Times New Roman" w:cs="Times New Roman"/>
          <w:color w:val="auto"/>
          <w:szCs w:val="20"/>
        </w:rPr>
        <w:t>.</w:t>
      </w:r>
      <w:r w:rsidR="006E0EEB" w:rsidRPr="006E0EEB">
        <w:rPr>
          <w:rFonts w:ascii="Times New Roman" w:hAnsi="Times New Roman" w:cs="Times New Roman"/>
          <w:color w:val="auto"/>
          <w:szCs w:val="20"/>
        </w:rPr>
        <w:t xml:space="preserve"> </w:t>
      </w:r>
    </w:p>
    <w:p w14:paraId="532B7D89" w14:textId="7A77487D" w:rsidR="00533B37" w:rsidRDefault="006E0EEB" w:rsidP="006E0EEB">
      <w:r w:rsidRPr="006E0EEB">
        <w:t>Tutta la documentazione è disponibile per il download sui siti:</w:t>
      </w:r>
      <w:r>
        <w:t xml:space="preserve"> </w:t>
      </w:r>
      <w:r w:rsidRPr="006E0EEB">
        <w:t>www.areastudimediobanca.com, www.unioncamere.gov.it, www.tagliacarne.it</w:t>
      </w:r>
    </w:p>
    <w:p w14:paraId="584F1A2A" w14:textId="77777777" w:rsidR="00397CBF" w:rsidRDefault="00397CBF" w:rsidP="00533B37"/>
    <w:p w14:paraId="26300784" w14:textId="17CF09EF" w:rsidR="00F617BA" w:rsidRPr="00F617BA" w:rsidRDefault="00F617BA" w:rsidP="00F617BA">
      <w:r>
        <w:t>“</w:t>
      </w:r>
      <w:r w:rsidRPr="00F617BA">
        <w:t>Le medie imprese spingono la transizione digitale e green del Paese: al 2026 quasi la totalità avrà investito nella digitalizzazione</w:t>
      </w:r>
      <w:r>
        <w:t xml:space="preserve">, </w:t>
      </w:r>
      <w:r w:rsidRPr="00F617BA">
        <w:t>rispetto alla quale crescerà molto nei prossimi anni l’utilizzo dell’intelligenza artificiale</w:t>
      </w:r>
      <w:r>
        <w:t xml:space="preserve">, </w:t>
      </w:r>
      <w:r w:rsidRPr="00F617BA">
        <w:t>e nella sostenibilità ambientale, puntando in larga parte sulle tecnologie finalizzate al raggiungimento d</w:t>
      </w:r>
      <w:r w:rsidR="00A27038">
        <w:t>i una neutralità delle emissioni</w:t>
      </w:r>
      <w:r w:rsidRPr="00F617BA">
        <w:t xml:space="preserve">”. </w:t>
      </w:r>
      <w:r w:rsidRPr="00F617BA">
        <w:rPr>
          <w:b/>
          <w:bCs/>
        </w:rPr>
        <w:t>Lo ha detto Andrea Prete</w:t>
      </w:r>
      <w:r>
        <w:rPr>
          <w:b/>
          <w:bCs/>
        </w:rPr>
        <w:t>,</w:t>
      </w:r>
      <w:r w:rsidRPr="00F617BA">
        <w:rPr>
          <w:b/>
          <w:bCs/>
        </w:rPr>
        <w:t xml:space="preserve"> </w:t>
      </w:r>
      <w:r>
        <w:rPr>
          <w:b/>
          <w:bCs/>
        </w:rPr>
        <w:t>P</w:t>
      </w:r>
      <w:r w:rsidRPr="00F617BA">
        <w:rPr>
          <w:b/>
          <w:bCs/>
        </w:rPr>
        <w:t xml:space="preserve">residente di Unioncamere, </w:t>
      </w:r>
      <w:r w:rsidRPr="00F617BA">
        <w:t>che ha aggiunto “ma ci sono anche dei rischi che le medie imprese ci segnalano fortemente: la difficoltà di reperire e trattenere talenti, la complessità del quadro normativo e la mancanza di sicurezza informatica</w:t>
      </w:r>
      <w:r>
        <w:t>”</w:t>
      </w:r>
      <w:r w:rsidR="00C30DA8">
        <w:t>.</w:t>
      </w:r>
    </w:p>
    <w:p w14:paraId="04723D17" w14:textId="77777777" w:rsidR="00D61071" w:rsidRDefault="00D61071" w:rsidP="00153730">
      <w:pPr>
        <w:rPr>
          <w:b/>
          <w:bCs/>
          <w:highlight w:val="yellow"/>
        </w:rPr>
      </w:pPr>
    </w:p>
    <w:p w14:paraId="598321C8" w14:textId="17E01C44" w:rsidR="003B39CB" w:rsidRDefault="00D61071" w:rsidP="0055729F">
      <w:pPr>
        <w:rPr>
          <w:b/>
          <w:bCs/>
        </w:rPr>
      </w:pPr>
      <w:r>
        <w:t xml:space="preserve">“L’incertezza del momento impone alle medie imprese obiettivi chiari e selettivi, ad esempio in termini </w:t>
      </w:r>
      <w:r w:rsidR="006A22F3">
        <w:t xml:space="preserve">di </w:t>
      </w:r>
      <w:r>
        <w:t xml:space="preserve">posizionamento su mercati e linee di prodotto. Ciò richiede Capitale Umano di qualità, arduo da reperire e trattenere, una difficoltà che, un po’ sorprendentemente, riguarda </w:t>
      </w:r>
      <w:r>
        <w:lastRenderedPageBreak/>
        <w:t xml:space="preserve">anche i siti produttivi all’estero. L’IA, sotto questo profilo, interviene come possibile fattore mitigante e si sta facendo strada nelle agende degli imprenditori, ma a sua volta richiede competenze specialistiche. Quelle meno sofisticate possono invece essere soddisfatte da lavoratori provenienti da oltre confine: in questo senso le medie imprese si candidano anche a svolgere un preziosissimo ruolo di integratori culturali” </w:t>
      </w:r>
      <w:r w:rsidRPr="00BA4016">
        <w:rPr>
          <w:b/>
          <w:bCs/>
        </w:rPr>
        <w:t>ha dichiarato Gabriele Barbaresco, Direttore dell’Area Studi Mediobanca.</w:t>
      </w:r>
    </w:p>
    <w:p w14:paraId="512CB135" w14:textId="77777777" w:rsidR="00C43411" w:rsidRPr="00C43411" w:rsidRDefault="00C43411" w:rsidP="0055729F"/>
    <w:p w14:paraId="512B0666" w14:textId="25777BAF" w:rsidR="00C43411" w:rsidRPr="00C43411" w:rsidRDefault="00C43411" w:rsidP="0055729F">
      <w:r>
        <w:t>“</w:t>
      </w:r>
      <w:r w:rsidRPr="00C43411">
        <w:t xml:space="preserve">Il territorio ancora oggi continua ad essere un importante fattore di accumulazione e di know </w:t>
      </w:r>
      <w:proofErr w:type="spellStart"/>
      <w:r w:rsidRPr="00C43411">
        <w:t>how</w:t>
      </w:r>
      <w:proofErr w:type="spellEnd"/>
      <w:r w:rsidRPr="00C43411">
        <w:t xml:space="preserve"> anche per le medie imprese, al punto che oggi più del 40% </w:t>
      </w:r>
      <w:r w:rsidR="00156A03">
        <w:t>di queste aziende</w:t>
      </w:r>
      <w:r w:rsidRPr="00C43411">
        <w:t xml:space="preserve"> ha sede nei distretti industriali o in sistemi produttivi locali.</w:t>
      </w:r>
      <w:r>
        <w:t xml:space="preserve"> </w:t>
      </w:r>
      <w:r w:rsidRPr="00156A03">
        <w:rPr>
          <w:b/>
          <w:bCs/>
        </w:rPr>
        <w:t>Lo h</w:t>
      </w:r>
      <w:r w:rsidR="0063755C">
        <w:rPr>
          <w:b/>
          <w:bCs/>
        </w:rPr>
        <w:t>a</w:t>
      </w:r>
      <w:r w:rsidRPr="00156A03">
        <w:rPr>
          <w:b/>
          <w:bCs/>
        </w:rPr>
        <w:t xml:space="preserve"> sottolineato </w:t>
      </w:r>
      <w:r w:rsidR="00156A03" w:rsidRPr="00156A03">
        <w:rPr>
          <w:b/>
          <w:bCs/>
        </w:rPr>
        <w:t xml:space="preserve">Giuseppe Molinari, </w:t>
      </w:r>
      <w:r w:rsidR="00C14864">
        <w:rPr>
          <w:b/>
          <w:bCs/>
        </w:rPr>
        <w:t>P</w:t>
      </w:r>
      <w:r w:rsidR="00156A03" w:rsidRPr="00156A03">
        <w:rPr>
          <w:b/>
          <w:bCs/>
        </w:rPr>
        <w:t xml:space="preserve">residente del Centro </w:t>
      </w:r>
      <w:r w:rsidR="00156A03">
        <w:rPr>
          <w:b/>
          <w:bCs/>
        </w:rPr>
        <w:t>S</w:t>
      </w:r>
      <w:r w:rsidR="00156A03" w:rsidRPr="00156A03">
        <w:rPr>
          <w:b/>
          <w:bCs/>
        </w:rPr>
        <w:t>tudi Tagliacarne</w:t>
      </w:r>
      <w:r w:rsidR="00156A03">
        <w:t>, aggiungendo “p</w:t>
      </w:r>
      <w:r w:rsidRPr="00C43411">
        <w:t xml:space="preserve">ur trattandosi di realtà molto aperte ai mercati internazionali dove esportano il 42% del fatturato, </w:t>
      </w:r>
      <w:r>
        <w:t>la base produttiva resta radicata ai territori di origine</w:t>
      </w:r>
      <w:r w:rsidR="00156A03">
        <w:t>.</w:t>
      </w:r>
      <w:r>
        <w:t xml:space="preserve"> </w:t>
      </w:r>
      <w:r w:rsidR="00156A03">
        <w:t>S</w:t>
      </w:r>
      <w:r w:rsidRPr="00C43411">
        <w:t xml:space="preserve">olo l’11% </w:t>
      </w:r>
      <w:r w:rsidR="00156A03">
        <w:t xml:space="preserve">delle medie imprese </w:t>
      </w:r>
      <w:r>
        <w:t>disloca</w:t>
      </w:r>
      <w:r w:rsidR="00156A03">
        <w:t>, infatti,</w:t>
      </w:r>
      <w:r>
        <w:t xml:space="preserve"> la produzione </w:t>
      </w:r>
      <w:r w:rsidRPr="00C43411">
        <w:t>all’estero</w:t>
      </w:r>
      <w:r>
        <w:t xml:space="preserve"> e una grande maggioranza preferisce rifornirsi da </w:t>
      </w:r>
      <w:r w:rsidRPr="00C43411">
        <w:t>suppliers nazionali</w:t>
      </w:r>
      <w:r w:rsidR="00156A03">
        <w:t>,</w:t>
      </w:r>
      <w:r>
        <w:t xml:space="preserve"> a </w:t>
      </w:r>
      <w:r w:rsidRPr="00C43411">
        <w:t>testimonianza della forte affidabilità e reputazione che</w:t>
      </w:r>
      <w:r>
        <w:t>,</w:t>
      </w:r>
      <w:r w:rsidR="00156A03">
        <w:t xml:space="preserve"> </w:t>
      </w:r>
      <w:r w:rsidRPr="00C43411">
        <w:t xml:space="preserve">anche per </w:t>
      </w:r>
      <w:r w:rsidR="00156A03">
        <w:t>queste aziende,</w:t>
      </w:r>
      <w:r w:rsidRPr="00C43411">
        <w:t xml:space="preserve"> riveste la componentistica italiana</w:t>
      </w:r>
      <w:r>
        <w:t>”.</w:t>
      </w:r>
      <w:r w:rsidRPr="00C43411">
        <w:t xml:space="preserve"> </w:t>
      </w:r>
    </w:p>
    <w:p w14:paraId="55548DEB" w14:textId="77777777" w:rsidR="00993C15" w:rsidRPr="00BA4016" w:rsidRDefault="00993C15" w:rsidP="0055729F">
      <w:pPr>
        <w:rPr>
          <w:b/>
          <w:bCs/>
          <w:sz w:val="22"/>
        </w:rPr>
      </w:pPr>
    </w:p>
    <w:p w14:paraId="79116B46" w14:textId="4433D3AC" w:rsidR="00D11F19" w:rsidRPr="00D11F19" w:rsidRDefault="00D11F19" w:rsidP="00183646">
      <w:r w:rsidRPr="003B2DC3">
        <w:rPr>
          <w:b/>
          <w:bCs/>
        </w:rPr>
        <w:t xml:space="preserve">Mismatch al top delle preoccupazioni, oltre la metà </w:t>
      </w:r>
      <w:r w:rsidR="008252CA">
        <w:rPr>
          <w:b/>
          <w:bCs/>
        </w:rPr>
        <w:t xml:space="preserve">delle medie imprese </w:t>
      </w:r>
      <w:r w:rsidRPr="003B2DC3">
        <w:rPr>
          <w:b/>
          <w:bCs/>
        </w:rPr>
        <w:t>assumerà stranieri</w:t>
      </w:r>
      <w:r>
        <w:t xml:space="preserve"> </w:t>
      </w:r>
    </w:p>
    <w:p w14:paraId="085CF09C" w14:textId="38656D12" w:rsidR="00460DCE" w:rsidRDefault="00B93378" w:rsidP="00010C6B">
      <w:r>
        <w:t xml:space="preserve">La forza lavoro delle medie imprese </w:t>
      </w:r>
      <w:r w:rsidR="000C1F49">
        <w:t>conta</w:t>
      </w:r>
      <w:r>
        <w:t xml:space="preserve"> 555.580 dipendenti (il 25,8% </w:t>
      </w:r>
      <w:r w:rsidR="000C1F49">
        <w:t xml:space="preserve">sono </w:t>
      </w:r>
      <w:r>
        <w:t xml:space="preserve">donne e il 18% under 30). </w:t>
      </w:r>
      <w:r w:rsidR="003B2DC3">
        <w:t xml:space="preserve">La </w:t>
      </w:r>
      <w:r w:rsidR="00F700DA" w:rsidRPr="001E3B5D">
        <w:t xml:space="preserve">difficoltà </w:t>
      </w:r>
      <w:r w:rsidR="003B2DC3" w:rsidRPr="001E3B5D">
        <w:t xml:space="preserve">a </w:t>
      </w:r>
      <w:r w:rsidR="00F700DA" w:rsidRPr="001E3B5D">
        <w:t>reperi</w:t>
      </w:r>
      <w:r w:rsidR="003B2DC3" w:rsidRPr="001E3B5D">
        <w:t>re</w:t>
      </w:r>
      <w:r w:rsidR="00F700DA" w:rsidRPr="001E3B5D">
        <w:t xml:space="preserve"> profili professionali </w:t>
      </w:r>
      <w:r w:rsidR="003B2DC3" w:rsidRPr="001E3B5D">
        <w:t>adeguati</w:t>
      </w:r>
      <w:r w:rsidR="00C318F6" w:rsidRPr="001E3B5D">
        <w:t xml:space="preserve"> è</w:t>
      </w:r>
      <w:r w:rsidR="003B2DC3" w:rsidRPr="001E3B5D">
        <w:t xml:space="preserve"> </w:t>
      </w:r>
      <w:r w:rsidR="001E3B5D">
        <w:t xml:space="preserve">per il </w:t>
      </w:r>
      <w:r w:rsidR="001E3B5D" w:rsidRPr="001E3B5D">
        <w:t xml:space="preserve">51,6% delle medie imprese </w:t>
      </w:r>
      <w:r w:rsidR="003B2DC3" w:rsidRPr="001E3B5D">
        <w:t>in cima alle criticità</w:t>
      </w:r>
      <w:r w:rsidR="008252CA">
        <w:t xml:space="preserve"> incontrate nel 2023</w:t>
      </w:r>
      <w:r w:rsidR="001E3B5D">
        <w:t>.</w:t>
      </w:r>
      <w:r w:rsidR="00767044" w:rsidRPr="001E3B5D">
        <w:t xml:space="preserve"> </w:t>
      </w:r>
      <w:r w:rsidR="00767044">
        <w:t>Anche per questo</w:t>
      </w:r>
      <w:r w:rsidR="000C1F49">
        <w:t>,</w:t>
      </w:r>
      <w:r w:rsidR="00767044">
        <w:t xml:space="preserve"> il 52,5% ha assunto o assumerà entro i prossimi tre anni lavorator</w:t>
      </w:r>
      <w:r w:rsidR="00BC46CE">
        <w:t>i</w:t>
      </w:r>
      <w:r w:rsidR="00767044">
        <w:t xml:space="preserve"> extra-UE</w:t>
      </w:r>
      <w:r w:rsidR="001E3B5D">
        <w:t>.</w:t>
      </w:r>
      <w:r w:rsidR="00767044">
        <w:t xml:space="preserve"> In particolare, la richiesta di stranieri è orientata </w:t>
      </w:r>
      <w:r w:rsidR="00C318F6">
        <w:t>principalmente</w:t>
      </w:r>
      <w:r w:rsidR="00767044">
        <w:t xml:space="preserve"> </w:t>
      </w:r>
      <w:r w:rsidR="001E3B5D" w:rsidRPr="001E3B5D">
        <w:t>all’acquisizione di</w:t>
      </w:r>
      <w:r w:rsidR="00767044" w:rsidRPr="001E3B5D">
        <w:t xml:space="preserve"> o</w:t>
      </w:r>
      <w:r w:rsidR="00F700DA" w:rsidRPr="001E3B5D">
        <w:t>perai specializzati (68,7%)</w:t>
      </w:r>
      <w:r w:rsidR="001E3B5D" w:rsidRPr="001E3B5D">
        <w:t>.</w:t>
      </w:r>
      <w:r w:rsidR="00F700DA" w:rsidRPr="001E3B5D">
        <w:t xml:space="preserve"> </w:t>
      </w:r>
      <w:r w:rsidR="003B2DC3" w:rsidRPr="001E3B5D">
        <w:t xml:space="preserve">Tra le altre </w:t>
      </w:r>
      <w:r w:rsidR="00C318F6" w:rsidRPr="001E3B5D">
        <w:t xml:space="preserve">principali </w:t>
      </w:r>
      <w:r w:rsidR="008252CA">
        <w:t>difficoltà</w:t>
      </w:r>
      <w:r w:rsidR="008252CA" w:rsidRPr="001E3B5D">
        <w:t xml:space="preserve"> </w:t>
      </w:r>
      <w:r w:rsidR="000C1F49">
        <w:t>fronteggiate nel 2023</w:t>
      </w:r>
      <w:r w:rsidR="000C1F49" w:rsidRPr="001E3B5D">
        <w:t xml:space="preserve"> </w:t>
      </w:r>
      <w:r w:rsidR="001E3B5D" w:rsidRPr="001E3B5D">
        <w:t>d</w:t>
      </w:r>
      <w:r w:rsidR="003B2DC3" w:rsidRPr="001E3B5D">
        <w:t>all</w:t>
      </w:r>
      <w:r w:rsidR="004110EB" w:rsidRPr="001E3B5D">
        <w:t>e</w:t>
      </w:r>
      <w:r w:rsidR="003B2DC3" w:rsidRPr="001E3B5D">
        <w:t xml:space="preserve"> imprese</w:t>
      </w:r>
      <w:r w:rsidR="001E3B5D" w:rsidRPr="001E3B5D">
        <w:t>,</w:t>
      </w:r>
      <w:r w:rsidR="003B2DC3" w:rsidRPr="001E3B5D">
        <w:t xml:space="preserve"> </w:t>
      </w:r>
      <w:r w:rsidR="00767044" w:rsidRPr="001E3B5D">
        <w:t xml:space="preserve">il 43,5% ha </w:t>
      </w:r>
      <w:r w:rsidR="000C1F49">
        <w:t>subìto</w:t>
      </w:r>
      <w:r w:rsidR="000C1F49" w:rsidRPr="001E3B5D">
        <w:t xml:space="preserve"> </w:t>
      </w:r>
      <w:r w:rsidR="00767044" w:rsidRPr="001E3B5D">
        <w:t>una riduzione dei margini</w:t>
      </w:r>
      <w:r w:rsidR="00C318F6" w:rsidRPr="001E3B5D">
        <w:t xml:space="preserve">, il 36,1% la </w:t>
      </w:r>
      <w:r w:rsidR="00F700DA" w:rsidRPr="001E3B5D">
        <w:t>competizione sui prezzi</w:t>
      </w:r>
      <w:r w:rsidR="00C318F6" w:rsidRPr="001E3B5D">
        <w:t>, il</w:t>
      </w:r>
      <w:r w:rsidR="00F700DA" w:rsidRPr="001E3B5D">
        <w:t xml:space="preserve"> 33% </w:t>
      </w:r>
      <w:r w:rsidR="00C318F6" w:rsidRPr="001E3B5D">
        <w:t xml:space="preserve">il mancato </w:t>
      </w:r>
      <w:r w:rsidR="00F700DA" w:rsidRPr="001E3B5D">
        <w:t>utilizz</w:t>
      </w:r>
      <w:r w:rsidR="00C318F6" w:rsidRPr="001E3B5D">
        <w:t>o</w:t>
      </w:r>
      <w:r w:rsidR="00F700DA" w:rsidRPr="001E3B5D">
        <w:t xml:space="preserve"> </w:t>
      </w:r>
      <w:r w:rsidR="00C318F6" w:rsidRPr="001E3B5D">
        <w:t>dell</w:t>
      </w:r>
      <w:r w:rsidR="00F700DA" w:rsidRPr="001E3B5D">
        <w:t>a propria capacità produttiva a causa del ridotto potere d’acquisto</w:t>
      </w:r>
      <w:r w:rsidR="000C1F49">
        <w:t xml:space="preserve"> dei clienti</w:t>
      </w:r>
      <w:r w:rsidR="00F700DA" w:rsidRPr="001E3B5D">
        <w:t xml:space="preserve">, </w:t>
      </w:r>
      <w:r w:rsidR="00C318F6" w:rsidRPr="001E3B5D">
        <w:t xml:space="preserve">il 26,2% </w:t>
      </w:r>
      <w:r w:rsidR="00F700DA" w:rsidRPr="001E3B5D">
        <w:t>problemi dovuti all’approvvigionamento di materie prime</w:t>
      </w:r>
      <w:r w:rsidR="00C318F6" w:rsidRPr="001E3B5D">
        <w:t>.</w:t>
      </w:r>
      <w:r w:rsidR="00010C6B" w:rsidRPr="001E3B5D">
        <w:t xml:space="preserve"> </w:t>
      </w:r>
      <w:r w:rsidR="00962F41">
        <w:t>P</w:t>
      </w:r>
      <w:r w:rsidR="00010C6B" w:rsidRPr="001E3B5D">
        <w:t xml:space="preserve">roprio per superare </w:t>
      </w:r>
      <w:r w:rsidR="00010C6B">
        <w:t xml:space="preserve">le problematiche legate alla supply chain, più della metà delle </w:t>
      </w:r>
      <w:r w:rsidR="001E3B5D">
        <w:t xml:space="preserve">medie imprese </w:t>
      </w:r>
      <w:r w:rsidR="00010C6B">
        <w:t>punta</w:t>
      </w:r>
      <w:r w:rsidR="0031084E">
        <w:t xml:space="preserve"> </w:t>
      </w:r>
      <w:r w:rsidR="00010C6B">
        <w:t>a diversificare i fornitori</w:t>
      </w:r>
      <w:r w:rsidR="001E3B5D">
        <w:t xml:space="preserve">, mentre </w:t>
      </w:r>
      <w:r w:rsidR="00010C6B">
        <w:t>circa una su tre intende rafforzare la collaborazione con i fornitori attuali (30,7%)</w:t>
      </w:r>
      <w:r w:rsidR="0031084E">
        <w:t>.</w:t>
      </w:r>
    </w:p>
    <w:p w14:paraId="07D5BC53" w14:textId="6C769773" w:rsidR="00B622D1" w:rsidRDefault="00B622D1" w:rsidP="00010C6B"/>
    <w:p w14:paraId="1C9D0EE4" w14:textId="3D7DDDE8" w:rsidR="00B622D1" w:rsidRPr="00D61071" w:rsidRDefault="00B622D1" w:rsidP="00010C6B">
      <w:pPr>
        <w:rPr>
          <w:b/>
          <w:bCs/>
          <w:sz w:val="18"/>
          <w:szCs w:val="18"/>
        </w:rPr>
      </w:pPr>
      <w:r w:rsidRPr="00D61071">
        <w:rPr>
          <w:b/>
          <w:bCs/>
          <w:sz w:val="18"/>
          <w:szCs w:val="18"/>
        </w:rPr>
        <w:t>Principali criticità rilevate dalle medie imprese nel 2023 (in % delle rispondenti)</w:t>
      </w:r>
    </w:p>
    <w:p w14:paraId="27E6FDB4" w14:textId="639F9F61" w:rsidR="00B622D1" w:rsidRDefault="00B622D1" w:rsidP="00010C6B"/>
    <w:p w14:paraId="7DB246E4" w14:textId="375FC737" w:rsidR="00B622D1" w:rsidRDefault="00B622D1" w:rsidP="00010C6B">
      <w:r w:rsidRPr="00B622D1">
        <w:rPr>
          <w:noProof/>
        </w:rPr>
        <w:drawing>
          <wp:inline distT="0" distB="0" distL="0" distR="0" wp14:anchorId="14AD7C8C" wp14:editId="3EF0322E">
            <wp:extent cx="5764530" cy="2425700"/>
            <wp:effectExtent l="0" t="0" r="7620" b="0"/>
            <wp:docPr id="1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DD5DD800-44C5-439E-BA66-05F82578989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06A509C" w14:textId="0C6C2903" w:rsidR="00B622D1" w:rsidRPr="00D61071" w:rsidRDefault="00B622D1" w:rsidP="00010C6B">
      <w:pPr>
        <w:rPr>
          <w:sz w:val="16"/>
          <w:szCs w:val="16"/>
        </w:rPr>
      </w:pPr>
      <w:r w:rsidRPr="00D61071">
        <w:rPr>
          <w:i/>
          <w:iCs/>
          <w:sz w:val="16"/>
          <w:szCs w:val="16"/>
        </w:rPr>
        <w:t>Fonte</w:t>
      </w:r>
      <w:r w:rsidRPr="00D61071">
        <w:rPr>
          <w:sz w:val="16"/>
          <w:szCs w:val="16"/>
        </w:rPr>
        <w:t>: Area Studi Mediobanca, indagine campionaria 2024</w:t>
      </w:r>
      <w:r w:rsidR="00B31580">
        <w:rPr>
          <w:sz w:val="16"/>
          <w:szCs w:val="16"/>
        </w:rPr>
        <w:t xml:space="preserve"> (domanda a risposta multipla)</w:t>
      </w:r>
    </w:p>
    <w:p w14:paraId="371DDA46" w14:textId="3336452F" w:rsidR="007513D1" w:rsidRDefault="007513D1" w:rsidP="00010C6B"/>
    <w:p w14:paraId="4408F59D" w14:textId="77777777" w:rsidR="001D2F9F" w:rsidRDefault="001D2F9F" w:rsidP="00010C6B"/>
    <w:p w14:paraId="724F3B35" w14:textId="2C9BF1A1" w:rsidR="007513D1" w:rsidRPr="007513D1" w:rsidRDefault="007513D1" w:rsidP="007513D1">
      <w:pPr>
        <w:jc w:val="left"/>
        <w:rPr>
          <w:b/>
          <w:bCs/>
        </w:rPr>
      </w:pPr>
      <w:r w:rsidRPr="007513D1">
        <w:rPr>
          <w:b/>
          <w:bCs/>
        </w:rPr>
        <w:t xml:space="preserve">Sicurezza energetica </w:t>
      </w:r>
      <w:r w:rsidR="00A722E5">
        <w:rPr>
          <w:b/>
          <w:bCs/>
        </w:rPr>
        <w:t>in cima al</w:t>
      </w:r>
      <w:r w:rsidRPr="007513D1">
        <w:rPr>
          <w:b/>
          <w:bCs/>
        </w:rPr>
        <w:t xml:space="preserve">le richieste </w:t>
      </w:r>
      <w:r w:rsidR="00A722E5">
        <w:rPr>
          <w:b/>
          <w:bCs/>
        </w:rPr>
        <w:t xml:space="preserve">rivolte </w:t>
      </w:r>
      <w:r w:rsidRPr="007513D1">
        <w:rPr>
          <w:b/>
          <w:bCs/>
        </w:rPr>
        <w:t>all’U</w:t>
      </w:r>
      <w:r w:rsidR="000C1F49">
        <w:rPr>
          <w:b/>
          <w:bCs/>
        </w:rPr>
        <w:t>E</w:t>
      </w:r>
    </w:p>
    <w:p w14:paraId="14BAE754" w14:textId="4A8D34FE" w:rsidR="007513D1" w:rsidRDefault="004110EB" w:rsidP="0031678C">
      <w:r>
        <w:t>Per superare alcune delle principali criticità,</w:t>
      </w:r>
      <w:r w:rsidR="00A722E5">
        <w:t xml:space="preserve"> le</w:t>
      </w:r>
      <w:r>
        <w:t xml:space="preserve"> medie imprese vedono nell’Unione </w:t>
      </w:r>
      <w:r w:rsidR="008252CA">
        <w:t>E</w:t>
      </w:r>
      <w:r>
        <w:t xml:space="preserve">uropea </w:t>
      </w:r>
      <w:r w:rsidR="00A722E5">
        <w:t xml:space="preserve">un importante </w:t>
      </w:r>
      <w:r>
        <w:t>alleato. In particolare, i</w:t>
      </w:r>
      <w:r w:rsidR="007513D1">
        <w:t xml:space="preserve">l 51,2% </w:t>
      </w:r>
      <w:r w:rsidR="00FF0038">
        <w:t xml:space="preserve">di queste realtà produttive </w:t>
      </w:r>
      <w:r w:rsidR="007513D1">
        <w:t>ritiene che l’U</w:t>
      </w:r>
      <w:r w:rsidR="008252CA">
        <w:t>E</w:t>
      </w:r>
      <w:r w:rsidR="007513D1">
        <w:t xml:space="preserve"> debba garantire la sicurezza</w:t>
      </w:r>
      <w:r>
        <w:t xml:space="preserve"> </w:t>
      </w:r>
      <w:r w:rsidR="007513D1">
        <w:t>energetica</w:t>
      </w:r>
      <w:r>
        <w:t xml:space="preserve">, il 45,5% una maggiore tutela </w:t>
      </w:r>
      <w:r w:rsidR="004F00CA">
        <w:t>d</w:t>
      </w:r>
      <w:r>
        <w:t xml:space="preserve">alla concorrenza sleale </w:t>
      </w:r>
      <w:r w:rsidR="000C6B40">
        <w:t>dei</w:t>
      </w:r>
      <w:r>
        <w:t xml:space="preserve"> </w:t>
      </w:r>
      <w:r w:rsidR="008252CA">
        <w:t>P</w:t>
      </w:r>
      <w:r>
        <w:t xml:space="preserve">aesi extra-UE, </w:t>
      </w:r>
      <w:r w:rsidR="007513D1">
        <w:t>il 32,2% accordi internazionali per la</w:t>
      </w:r>
      <w:r>
        <w:t xml:space="preserve"> </w:t>
      </w:r>
      <w:r w:rsidR="007513D1">
        <w:t xml:space="preserve">sicurezza </w:t>
      </w:r>
      <w:r>
        <w:t>de</w:t>
      </w:r>
      <w:r w:rsidR="007513D1">
        <w:t>ll’approvvigionamento delle materie prime</w:t>
      </w:r>
      <w:r>
        <w:t xml:space="preserve">. Mentre un’impresa su quattro </w:t>
      </w:r>
      <w:r w:rsidR="00A722E5">
        <w:t>vorrebbe che l’U</w:t>
      </w:r>
      <w:r w:rsidR="00FF0038">
        <w:t>nione</w:t>
      </w:r>
      <w:r w:rsidR="00A722E5">
        <w:t xml:space="preserve"> potenziasse il mercato unico facilitando gli scambi tra </w:t>
      </w:r>
      <w:r w:rsidR="00FF0038">
        <w:t xml:space="preserve">gli </w:t>
      </w:r>
      <w:r w:rsidR="000C6B40">
        <w:t>S</w:t>
      </w:r>
      <w:r w:rsidR="00FF0038">
        <w:t>tati membri</w:t>
      </w:r>
      <w:r w:rsidR="00A722E5">
        <w:t xml:space="preserve">. </w:t>
      </w:r>
    </w:p>
    <w:p w14:paraId="1F2DE60E" w14:textId="77777777" w:rsidR="002C54F8" w:rsidRDefault="002C54F8" w:rsidP="00F700DA"/>
    <w:p w14:paraId="79C479DF" w14:textId="494E5C43" w:rsidR="00CA3D0D" w:rsidRDefault="000C6B40" w:rsidP="00F700DA">
      <w:pPr>
        <w:rPr>
          <w:b/>
          <w:bCs/>
        </w:rPr>
      </w:pPr>
      <w:r w:rsidRPr="004F00CA">
        <w:rPr>
          <w:b/>
          <w:bCs/>
        </w:rPr>
        <w:t>F</w:t>
      </w:r>
      <w:r w:rsidR="00D630CB" w:rsidRPr="004F00CA">
        <w:rPr>
          <w:b/>
          <w:bCs/>
        </w:rPr>
        <w:t>uturo</w:t>
      </w:r>
      <w:r w:rsidRPr="004F00CA">
        <w:rPr>
          <w:b/>
          <w:bCs/>
        </w:rPr>
        <w:t xml:space="preserve"> difficile da decifrare</w:t>
      </w:r>
      <w:r w:rsidR="00CA3D0D" w:rsidRPr="004F00CA">
        <w:rPr>
          <w:b/>
          <w:bCs/>
        </w:rPr>
        <w:t>,</w:t>
      </w:r>
      <w:r w:rsidR="00401BF9" w:rsidRPr="004F00CA">
        <w:rPr>
          <w:b/>
          <w:bCs/>
        </w:rPr>
        <w:t xml:space="preserve"> ma l’</w:t>
      </w:r>
      <w:r w:rsidR="00CA3D0D" w:rsidRPr="004F00CA">
        <w:rPr>
          <w:b/>
          <w:bCs/>
        </w:rPr>
        <w:t>alt</w:t>
      </w:r>
      <w:r w:rsidR="00401BF9" w:rsidRPr="004F00CA">
        <w:rPr>
          <w:b/>
          <w:bCs/>
        </w:rPr>
        <w:t>a</w:t>
      </w:r>
      <w:r w:rsidR="00CA3D0D" w:rsidRPr="004F00CA">
        <w:rPr>
          <w:b/>
          <w:bCs/>
        </w:rPr>
        <w:t xml:space="preserve"> gamma </w:t>
      </w:r>
      <w:r w:rsidR="004E06B7" w:rsidRPr="004F00CA">
        <w:rPr>
          <w:b/>
          <w:bCs/>
        </w:rPr>
        <w:t>continua a premiare</w:t>
      </w:r>
      <w:r w:rsidR="00401BF9" w:rsidRPr="004F00CA">
        <w:rPr>
          <w:b/>
          <w:bCs/>
        </w:rPr>
        <w:t xml:space="preserve"> </w:t>
      </w:r>
    </w:p>
    <w:p w14:paraId="2F1EAE1B" w14:textId="348EA0B1" w:rsidR="00952085" w:rsidRPr="0088535B" w:rsidRDefault="000C6B40" w:rsidP="00F700DA">
      <w:r>
        <w:t xml:space="preserve">Dal </w:t>
      </w:r>
      <w:r w:rsidR="009C0B8C" w:rsidRPr="00D61071">
        <w:t>1996 le vendite delle medie imprese sono cresciute del 187,7%, superando nettamente l</w:t>
      </w:r>
      <w:r>
        <w:t xml:space="preserve">e </w:t>
      </w:r>
      <w:r w:rsidR="009C0B8C" w:rsidRPr="00D61071">
        <w:t xml:space="preserve">grandi (+130,8%). Il </w:t>
      </w:r>
      <w:r w:rsidR="00DC11C3">
        <w:t xml:space="preserve">loro </w:t>
      </w:r>
      <w:r w:rsidR="009C0B8C" w:rsidRPr="00D61071">
        <w:t xml:space="preserve">prezioso contributo </w:t>
      </w:r>
      <w:r>
        <w:t>allo sviluppo del Paese</w:t>
      </w:r>
      <w:r w:rsidR="009C0B8C" w:rsidRPr="00D61071">
        <w:t xml:space="preserve"> è ancor più evidente se si considera che il recupero </w:t>
      </w:r>
      <w:r w:rsidR="004A16B7">
        <w:t xml:space="preserve">medio </w:t>
      </w:r>
      <w:r>
        <w:t>sul</w:t>
      </w:r>
      <w:r w:rsidR="009C0B8C" w:rsidRPr="00D61071">
        <w:t xml:space="preserve"> </w:t>
      </w:r>
      <w:proofErr w:type="spellStart"/>
      <w:r w:rsidR="009C0B8C" w:rsidRPr="0088535B">
        <w:t>pre</w:t>
      </w:r>
      <w:proofErr w:type="spellEnd"/>
      <w:r w:rsidR="009C0B8C" w:rsidRPr="0088535B">
        <w:t xml:space="preserve">-Covid </w:t>
      </w:r>
      <w:r w:rsidR="00A73501" w:rsidRPr="0088535B">
        <w:t xml:space="preserve">(2019-2021) </w:t>
      </w:r>
      <w:r w:rsidRPr="0088535B">
        <w:t>è stato migliore di</w:t>
      </w:r>
      <w:r w:rsidR="009C0B8C" w:rsidRPr="0088535B">
        <w:t xml:space="preserve"> quello messo a segno dal resto della manifattura italiana</w:t>
      </w:r>
      <w:r w:rsidRPr="0088535B">
        <w:t>,</w:t>
      </w:r>
      <w:r w:rsidR="009C0B8C" w:rsidRPr="0088535B">
        <w:t xml:space="preserve"> tanto nel fatturato (+5,6% vs il +4%), quanto nelle esportazioni (+4,6% vs +4,2%), nel valore aggiunto (+5,6% vs +4,4%) e nella forza lavoro (+1,1% vs </w:t>
      </w:r>
      <w:r w:rsidR="004A16B7">
        <w:t>+</w:t>
      </w:r>
      <w:r w:rsidR="009C0B8C" w:rsidRPr="0088535B">
        <w:t>0,01%).</w:t>
      </w:r>
      <w:r w:rsidR="00292D1C" w:rsidRPr="0088535B">
        <w:t xml:space="preserve"> </w:t>
      </w:r>
      <w:r w:rsidR="00A73501" w:rsidRPr="0088535B">
        <w:t xml:space="preserve">Il 2022 ha visto crescere ulteriormente il fatturato (+17,1% nominale, +2,9% a valori reali) con le vendite oltreconfine in aumento del 16,2% (3,6% deflazionato). </w:t>
      </w:r>
      <w:r w:rsidR="00D867EE" w:rsidRPr="0088535B">
        <w:t>Esse c</w:t>
      </w:r>
      <w:r w:rsidR="001C7DDF" w:rsidRPr="0088535B">
        <w:t>onfermano dunque</w:t>
      </w:r>
      <w:r w:rsidR="009C0B8C" w:rsidRPr="0088535B">
        <w:t xml:space="preserve"> la grande capacità di adattamento che le ha rese meno sensibili agli</w:t>
      </w:r>
      <w:r w:rsidR="009C0B8C" w:rsidRPr="00D61071">
        <w:t xml:space="preserve"> shock</w:t>
      </w:r>
      <w:r w:rsidR="00952085" w:rsidRPr="00D61071">
        <w:t xml:space="preserve">, ma guardano al futuro con cautela. Le incertezze del contesto competitivo hanno </w:t>
      </w:r>
      <w:r>
        <w:t>portato il</w:t>
      </w:r>
      <w:r w:rsidR="00093B59">
        <w:t xml:space="preserve"> 2023</w:t>
      </w:r>
      <w:r>
        <w:t xml:space="preserve"> a chiudere con vendite invariate</w:t>
      </w:r>
      <w:r w:rsidR="00093B59">
        <w:t xml:space="preserve"> </w:t>
      </w:r>
      <w:r w:rsidR="00952085" w:rsidRPr="00D61071">
        <w:t xml:space="preserve">(+0,1%) </w:t>
      </w:r>
      <w:r>
        <w:t>ed</w:t>
      </w:r>
      <w:r w:rsidR="00952085" w:rsidRPr="00D61071">
        <w:t xml:space="preserve"> esportazioni in lieve incremento (+0,5%). </w:t>
      </w:r>
      <w:r w:rsidR="00952085" w:rsidRPr="0088535B">
        <w:t xml:space="preserve">Le prospettive per il 2024 sono invece di un calo </w:t>
      </w:r>
      <w:r w:rsidR="0028005A" w:rsidRPr="0088535B">
        <w:t xml:space="preserve">contenuto </w:t>
      </w:r>
      <w:r w:rsidR="00952085" w:rsidRPr="0088535B">
        <w:t>de</w:t>
      </w:r>
      <w:r w:rsidRPr="0088535B">
        <w:t>l</w:t>
      </w:r>
      <w:r w:rsidR="00952085" w:rsidRPr="0088535B">
        <w:t xml:space="preserve"> fatturat</w:t>
      </w:r>
      <w:r w:rsidRPr="0088535B">
        <w:t>o</w:t>
      </w:r>
      <w:r w:rsidR="00952085" w:rsidRPr="0088535B">
        <w:t xml:space="preserve"> </w:t>
      </w:r>
      <w:r w:rsidR="00962B98" w:rsidRPr="0088535B">
        <w:t>(-</w:t>
      </w:r>
      <w:r w:rsidR="00952085" w:rsidRPr="0088535B">
        <w:t>1,2%</w:t>
      </w:r>
      <w:r w:rsidR="00962B98" w:rsidRPr="0088535B">
        <w:t xml:space="preserve">), </w:t>
      </w:r>
      <w:r w:rsidRPr="0088535B">
        <w:t>più acuto sui</w:t>
      </w:r>
      <w:r w:rsidR="00952085" w:rsidRPr="0088535B">
        <w:t xml:space="preserve"> mercati esteri (-4%) soprattutto per alcuni comparti dell’alimentare, per il metallurgico e per i settori diversificati.</w:t>
      </w:r>
    </w:p>
    <w:p w14:paraId="1013E964" w14:textId="25A6998D" w:rsidR="00952085" w:rsidRPr="00D61071" w:rsidRDefault="00952085" w:rsidP="00F700DA">
      <w:r w:rsidRPr="0088535B">
        <w:t xml:space="preserve">Note positive vengono dagli operatori dell’alta gamma (il 37,1% del totale) che </w:t>
      </w:r>
      <w:r w:rsidR="00093B59" w:rsidRPr="0088535B">
        <w:t>hanno congedato</w:t>
      </w:r>
      <w:r w:rsidRPr="0088535B">
        <w:t xml:space="preserve"> il 2023 con vendite in incremento dell’1,8%</w:t>
      </w:r>
      <w:r w:rsidR="004E06B7" w:rsidRPr="0088535B">
        <w:t xml:space="preserve"> e che si attendono una crescita di pari entità per il 2024.</w:t>
      </w:r>
      <w:r w:rsidR="004E06B7" w:rsidRPr="00D61071">
        <w:t xml:space="preserve"> </w:t>
      </w:r>
    </w:p>
    <w:p w14:paraId="6503BE92" w14:textId="22D632A4" w:rsidR="00CA3D0D" w:rsidRDefault="00952085" w:rsidP="00F700DA">
      <w:r>
        <w:rPr>
          <w:b/>
          <w:bCs/>
        </w:rPr>
        <w:t xml:space="preserve"> </w:t>
      </w:r>
    </w:p>
    <w:p w14:paraId="74EF3E3F" w14:textId="7D6082BA" w:rsidR="00243614" w:rsidRDefault="00CA3D0D" w:rsidP="00243614">
      <w:pPr>
        <w:jc w:val="left"/>
        <w:rPr>
          <w:b/>
          <w:bCs/>
        </w:rPr>
      </w:pPr>
      <w:r w:rsidRPr="003A3AE3">
        <w:rPr>
          <w:b/>
          <w:bCs/>
        </w:rPr>
        <w:t xml:space="preserve">Export: </w:t>
      </w:r>
      <w:r w:rsidR="00962F41">
        <w:rPr>
          <w:b/>
          <w:bCs/>
        </w:rPr>
        <w:t xml:space="preserve">la </w:t>
      </w:r>
      <w:r w:rsidR="00243614">
        <w:rPr>
          <w:b/>
          <w:bCs/>
        </w:rPr>
        <w:t>recessione</w:t>
      </w:r>
      <w:r w:rsidRPr="003A3AE3">
        <w:rPr>
          <w:b/>
          <w:bCs/>
        </w:rPr>
        <w:t xml:space="preserve"> della Germania </w:t>
      </w:r>
      <w:r>
        <w:rPr>
          <w:b/>
          <w:bCs/>
        </w:rPr>
        <w:t>“</w:t>
      </w:r>
      <w:r w:rsidRPr="003A3AE3">
        <w:rPr>
          <w:b/>
          <w:bCs/>
        </w:rPr>
        <w:t>peserà</w:t>
      </w:r>
      <w:r>
        <w:rPr>
          <w:b/>
          <w:bCs/>
        </w:rPr>
        <w:t>”</w:t>
      </w:r>
      <w:r w:rsidRPr="003A3AE3">
        <w:rPr>
          <w:b/>
          <w:bCs/>
        </w:rPr>
        <w:t xml:space="preserve"> più della Brexit</w:t>
      </w:r>
    </w:p>
    <w:p w14:paraId="5487E5F2" w14:textId="016DDA57" w:rsidR="00CA3D0D" w:rsidRPr="00243614" w:rsidRDefault="00F95B1E" w:rsidP="00243614">
      <w:r>
        <w:t>Il</w:t>
      </w:r>
      <w:r w:rsidR="00CA3D0D" w:rsidRPr="00243614">
        <w:t xml:space="preserve"> 41,6% del fatturato delle medie imprese italiane è realizzato oltreconfine: Unione Europea, America del Nord e Regno Unito sono le principali destinazion</w:t>
      </w:r>
      <w:r w:rsidR="000C6B40">
        <w:t>i</w:t>
      </w:r>
      <w:r w:rsidR="00CA3D0D" w:rsidRPr="00243614">
        <w:t xml:space="preserve"> d</w:t>
      </w:r>
      <w:r>
        <w:t>ei</w:t>
      </w:r>
      <w:r w:rsidR="00CA3D0D" w:rsidRPr="00243614">
        <w:t xml:space="preserve"> loro prodotti. </w:t>
      </w:r>
      <w:r w:rsidR="00B50872">
        <w:t>P</w:t>
      </w:r>
      <w:r w:rsidR="00CA3D0D" w:rsidRPr="00243614">
        <w:t>roprio dal mercato europeo proviene la principale minaccia alle esportazioni</w:t>
      </w:r>
      <w:r w:rsidR="004A6288">
        <w:t>: p</w:t>
      </w:r>
      <w:r w:rsidR="00CA3D0D" w:rsidRPr="00243614">
        <w:t xml:space="preserve">er </w:t>
      </w:r>
      <w:r>
        <w:t xml:space="preserve">il </w:t>
      </w:r>
      <w:r w:rsidR="00CA3D0D" w:rsidRPr="00243614">
        <w:t>36,1% delle medie imprese la crisi economica della Germania produrrà effett</w:t>
      </w:r>
      <w:r w:rsidR="000C6B40">
        <w:t>i</w:t>
      </w:r>
      <w:r w:rsidR="00CA3D0D" w:rsidRPr="00243614">
        <w:t xml:space="preserve"> </w:t>
      </w:r>
      <w:r w:rsidR="0088535B">
        <w:t>sfavorevoli</w:t>
      </w:r>
      <w:r w:rsidR="00CA3D0D" w:rsidRPr="00243614">
        <w:t>, più di quanto non abbia fatto la Brexit che ha pesato negativamente solo sul 5,5% del</w:t>
      </w:r>
      <w:r w:rsidR="000C6B40">
        <w:t xml:space="preserve"> totale</w:t>
      </w:r>
      <w:r w:rsidR="00CA3D0D" w:rsidRPr="00243614">
        <w:t>. In particolare, a causa della recessione tedesca</w:t>
      </w:r>
      <w:r w:rsidR="0088535B">
        <w:t>,</w:t>
      </w:r>
      <w:r w:rsidR="00CA3D0D" w:rsidRPr="00243614">
        <w:t xml:space="preserve"> l’83,4% prevede una riduzione </w:t>
      </w:r>
      <w:r>
        <w:t>dell’export</w:t>
      </w:r>
      <w:r w:rsidR="00CA3D0D" w:rsidRPr="00243614">
        <w:t>, soprattutto di beni finali di consumo e materie prime</w:t>
      </w:r>
      <w:r w:rsidR="00E80B24">
        <w:t xml:space="preserve"> </w:t>
      </w:r>
      <w:r w:rsidR="0088535B">
        <w:t>o</w:t>
      </w:r>
      <w:r w:rsidR="00E80B24">
        <w:t xml:space="preserve"> </w:t>
      </w:r>
      <w:r w:rsidR="00CA3D0D" w:rsidRPr="00243614">
        <w:t>semilavorati e</w:t>
      </w:r>
      <w:r w:rsidR="00676FDF">
        <w:t>,</w:t>
      </w:r>
      <w:r w:rsidR="00CA3D0D" w:rsidRPr="00243614">
        <w:t xml:space="preserve"> </w:t>
      </w:r>
      <w:r w:rsidR="007F4165">
        <w:t>in misura minore</w:t>
      </w:r>
      <w:r w:rsidR="00676FDF">
        <w:t>,</w:t>
      </w:r>
      <w:r w:rsidR="007F4165" w:rsidRPr="00243614">
        <w:t xml:space="preserve"> </w:t>
      </w:r>
      <w:r w:rsidR="00CA3D0D" w:rsidRPr="00243614">
        <w:t xml:space="preserve">di servizi. </w:t>
      </w:r>
    </w:p>
    <w:p w14:paraId="45E8D8DC" w14:textId="77777777" w:rsidR="00243614" w:rsidRDefault="00243614" w:rsidP="00CA3D0D">
      <w:pPr>
        <w:rPr>
          <w:b/>
          <w:bCs/>
          <w:highlight w:val="yellow"/>
        </w:rPr>
      </w:pPr>
    </w:p>
    <w:p w14:paraId="4B93B734" w14:textId="111BA9B0" w:rsidR="00CA3D0D" w:rsidRDefault="00F66EA0" w:rsidP="00CA3D0D">
      <w:pPr>
        <w:rPr>
          <w:b/>
          <w:bCs/>
        </w:rPr>
      </w:pPr>
      <w:r w:rsidRPr="00D61071">
        <w:rPr>
          <w:b/>
          <w:bCs/>
        </w:rPr>
        <w:t xml:space="preserve">I rischi percepiti dalle medie imprese </w:t>
      </w:r>
    </w:p>
    <w:p w14:paraId="2CC4F462" w14:textId="101D3F4D" w:rsidR="00CA3D0D" w:rsidRDefault="00F66EA0" w:rsidP="00F700DA">
      <w:r w:rsidRPr="00D61071">
        <w:t xml:space="preserve">La gestione dei rischi riveste un ruolo fondamentale, ancor più in un contesto </w:t>
      </w:r>
      <w:r w:rsidR="00AB69E1">
        <w:t>carico di incertezze</w:t>
      </w:r>
      <w:r w:rsidRPr="00D61071">
        <w:t>.</w:t>
      </w:r>
      <w:r w:rsidR="00E80B24">
        <w:t xml:space="preserve"> </w:t>
      </w:r>
      <w:r>
        <w:t>Il 70,1% delle medie imprese attribuisce un’alta</w:t>
      </w:r>
      <w:r w:rsidR="00886B8E">
        <w:t xml:space="preserve"> e medio-alta</w:t>
      </w:r>
      <w:r>
        <w:t xml:space="preserve"> rilevanza al rischio connesso alle difficoltà di reperimento e trattenimento delle competenze professionali; preoccupano inoltre la complessità del quadro normativo e legale (68,8%) e il cyber risk (64,1%)</w:t>
      </w:r>
      <w:r w:rsidR="004C7E26">
        <w:t>.</w:t>
      </w:r>
    </w:p>
    <w:p w14:paraId="2AF62EA8" w14:textId="1A9A69E4" w:rsidR="00F22225" w:rsidRDefault="00F22225" w:rsidP="00F700DA">
      <w:r>
        <w:t xml:space="preserve">I rischi </w:t>
      </w:r>
      <w:r w:rsidR="00E80B24">
        <w:t>inerenti</w:t>
      </w:r>
      <w:r>
        <w:t xml:space="preserve"> </w:t>
      </w:r>
      <w:r w:rsidR="00AB69E1">
        <w:t>alla</w:t>
      </w:r>
      <w:r>
        <w:t xml:space="preserve"> sicurezza e </w:t>
      </w:r>
      <w:r w:rsidR="007F4165">
        <w:t>a</w:t>
      </w:r>
      <w:r>
        <w:t>gli infortuni sul lavoro</w:t>
      </w:r>
      <w:r w:rsidR="00286262">
        <w:t xml:space="preserve"> destano apprensione al 58,8% delle medie imprese e sono seguiti a breve distanza da quelli derivanti dall’instabilità geopolitica e macroeconomica (58,</w:t>
      </w:r>
      <w:r w:rsidR="0033529A">
        <w:t>5</w:t>
      </w:r>
      <w:r w:rsidR="00286262">
        <w:t>%).</w:t>
      </w:r>
    </w:p>
    <w:p w14:paraId="5E6B36B9" w14:textId="26C36433" w:rsidR="004C7E26" w:rsidRDefault="004C7E26" w:rsidP="00F700DA"/>
    <w:p w14:paraId="30E7BC0A" w14:textId="4525985C" w:rsidR="001D2F9F" w:rsidRDefault="001D2F9F" w:rsidP="00F700DA"/>
    <w:p w14:paraId="4E52DB43" w14:textId="5BB26B03" w:rsidR="001D2F9F" w:rsidRDefault="001D2F9F" w:rsidP="00F700DA"/>
    <w:p w14:paraId="66C02B7A" w14:textId="7550DBE8" w:rsidR="001D2F9F" w:rsidRDefault="001D2F9F" w:rsidP="00F700DA"/>
    <w:p w14:paraId="3A114566" w14:textId="43A0261B" w:rsidR="001D2F9F" w:rsidRDefault="001D2F9F" w:rsidP="00F700DA"/>
    <w:p w14:paraId="71E2C1A8" w14:textId="77777777" w:rsidR="001D2F9F" w:rsidRDefault="001D2F9F" w:rsidP="00F700DA"/>
    <w:p w14:paraId="13EC8CD3" w14:textId="0C824627" w:rsidR="00B31580" w:rsidRPr="007C5FF3" w:rsidRDefault="00B31580" w:rsidP="00B31580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Graduatoria dei rischi in base all’alta</w:t>
      </w:r>
      <w:r w:rsidR="00886B8E">
        <w:rPr>
          <w:b/>
          <w:bCs/>
          <w:sz w:val="18"/>
          <w:szCs w:val="18"/>
        </w:rPr>
        <w:t>/medio-alta</w:t>
      </w:r>
      <w:r>
        <w:rPr>
          <w:b/>
          <w:bCs/>
          <w:sz w:val="18"/>
          <w:szCs w:val="18"/>
        </w:rPr>
        <w:t xml:space="preserve"> rilevanza attribuita dalle </w:t>
      </w:r>
      <w:r w:rsidR="00F22225">
        <w:rPr>
          <w:b/>
          <w:bCs/>
          <w:sz w:val="18"/>
          <w:szCs w:val="18"/>
        </w:rPr>
        <w:t>medie imprese</w:t>
      </w:r>
      <w:r w:rsidRPr="007C5FF3">
        <w:rPr>
          <w:b/>
          <w:bCs/>
          <w:sz w:val="18"/>
          <w:szCs w:val="18"/>
        </w:rPr>
        <w:t xml:space="preserve"> (in % delle rispondenti</w:t>
      </w:r>
      <w:r>
        <w:rPr>
          <w:b/>
          <w:bCs/>
          <w:sz w:val="18"/>
          <w:szCs w:val="18"/>
        </w:rPr>
        <w:t>)</w:t>
      </w:r>
      <w:r w:rsidRPr="007C5FF3">
        <w:rPr>
          <w:b/>
          <w:bCs/>
          <w:sz w:val="18"/>
          <w:szCs w:val="18"/>
        </w:rPr>
        <w:t xml:space="preserve"> </w:t>
      </w:r>
    </w:p>
    <w:p w14:paraId="11646E23" w14:textId="54E1FDEB" w:rsidR="004C7E26" w:rsidRDefault="004C7E26" w:rsidP="00F700DA"/>
    <w:p w14:paraId="7CD70BF7" w14:textId="768B11E1" w:rsidR="004C7E26" w:rsidRDefault="00B31580" w:rsidP="00292D1C">
      <w:pPr>
        <w:jc w:val="center"/>
      </w:pPr>
      <w:r>
        <w:rPr>
          <w:noProof/>
        </w:rPr>
        <w:drawing>
          <wp:inline distT="0" distB="0" distL="0" distR="0" wp14:anchorId="5039CFCF" wp14:editId="3D87E460">
            <wp:extent cx="5861050" cy="2635250"/>
            <wp:effectExtent l="0" t="0" r="6350" b="0"/>
            <wp:docPr id="2" name="Grafico 2">
              <a:extLst xmlns:a="http://schemas.openxmlformats.org/drawingml/2006/main">
                <a:ext uri="{FF2B5EF4-FFF2-40B4-BE49-F238E27FC236}">
                  <a16:creationId xmlns:a16="http://schemas.microsoft.com/office/drawing/2014/main" id="{758AE1DC-2021-4875-A6D4-985F3EED4E5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2E286C5" w14:textId="3EB20C99" w:rsidR="00B31580" w:rsidRPr="007C5FF3" w:rsidRDefault="00B31580" w:rsidP="00B31580">
      <w:pPr>
        <w:rPr>
          <w:sz w:val="16"/>
          <w:szCs w:val="16"/>
        </w:rPr>
      </w:pPr>
      <w:r w:rsidRPr="007C5FF3">
        <w:rPr>
          <w:i/>
          <w:iCs/>
          <w:sz w:val="16"/>
          <w:szCs w:val="16"/>
        </w:rPr>
        <w:t>Fonte</w:t>
      </w:r>
      <w:r w:rsidRPr="007C5FF3">
        <w:rPr>
          <w:sz w:val="16"/>
          <w:szCs w:val="16"/>
        </w:rPr>
        <w:t>: Area Studi Mediobanca, indagine campionaria 2024</w:t>
      </w:r>
      <w:r>
        <w:rPr>
          <w:sz w:val="16"/>
          <w:szCs w:val="16"/>
        </w:rPr>
        <w:t xml:space="preserve"> (domanda a risposta multipla)</w:t>
      </w:r>
    </w:p>
    <w:p w14:paraId="52AADC5B" w14:textId="77777777" w:rsidR="00F66EA0" w:rsidRDefault="00F66EA0" w:rsidP="00F700DA"/>
    <w:p w14:paraId="6EA62E29" w14:textId="458227EF" w:rsidR="00286262" w:rsidRPr="00D61071" w:rsidRDefault="00E80B24" w:rsidP="00CA3D0D">
      <w:r>
        <w:t>Osservando</w:t>
      </w:r>
      <w:r w:rsidR="00286262" w:rsidRPr="00D61071">
        <w:t xml:space="preserve"> </w:t>
      </w:r>
      <w:r w:rsidR="0088535B">
        <w:t xml:space="preserve">la </w:t>
      </w:r>
      <w:r w:rsidR="00286262" w:rsidRPr="00D61071">
        <w:t>sinistrosità</w:t>
      </w:r>
      <w:r>
        <w:t xml:space="preserve"> </w:t>
      </w:r>
      <w:r w:rsidR="0023386F">
        <w:t>dei rischi sopra riportati</w:t>
      </w:r>
      <w:r w:rsidR="0023386F" w:rsidRPr="00D61071">
        <w:t xml:space="preserve"> </w:t>
      </w:r>
      <w:r w:rsidR="0088535B" w:rsidRPr="00D61071">
        <w:t>registrata negli ultimi 24 mesi</w:t>
      </w:r>
      <w:r>
        <w:t>,</w:t>
      </w:r>
      <w:r w:rsidR="00286262" w:rsidRPr="00D61071">
        <w:t xml:space="preserve"> </w:t>
      </w:r>
      <w:r>
        <w:t>si rileva</w:t>
      </w:r>
      <w:r w:rsidR="00286262" w:rsidRPr="00D61071">
        <w:t xml:space="preserve"> </w:t>
      </w:r>
      <w:r>
        <w:t xml:space="preserve">che </w:t>
      </w:r>
      <w:r w:rsidR="00286262" w:rsidRPr="00D61071">
        <w:t xml:space="preserve">il 44,7% </w:t>
      </w:r>
      <w:r>
        <w:t>delle medie imprese</w:t>
      </w:r>
      <w:r w:rsidR="00286262" w:rsidRPr="00D61071">
        <w:t xml:space="preserve"> ha subìto eventi avversi legati alle difficoltà di reperimento e trattenimento del personale e il 35,2% </w:t>
      </w:r>
      <w:r w:rsidR="0088535B">
        <w:t xml:space="preserve">ai </w:t>
      </w:r>
      <w:r w:rsidR="00286262" w:rsidRPr="00D61071">
        <w:t xml:space="preserve">danni da infortuni e </w:t>
      </w:r>
      <w:r w:rsidR="0088535B">
        <w:t xml:space="preserve">alle </w:t>
      </w:r>
      <w:r w:rsidR="00286262" w:rsidRPr="00D61071">
        <w:t>problematiche connesse alla sicurezza sul lavoro.</w:t>
      </w:r>
      <w:r w:rsidR="00602036" w:rsidRPr="00D61071">
        <w:t xml:space="preserve"> </w:t>
      </w:r>
    </w:p>
    <w:p w14:paraId="0B71650C" w14:textId="399C79F6" w:rsidR="00602036" w:rsidRPr="00D61071" w:rsidRDefault="00602036" w:rsidP="00CA3D0D">
      <w:r w:rsidRPr="00D61071">
        <w:t>Bench</w:t>
      </w:r>
      <w:r w:rsidR="00E80B24">
        <w:t>é</w:t>
      </w:r>
      <w:r w:rsidRPr="00D61071">
        <w:t xml:space="preserve"> percepita come mediamente meno rischiosa, </w:t>
      </w:r>
      <w:r w:rsidR="0058190A" w:rsidRPr="00D61071">
        <w:t>l’esposizione a eventi meteo di tipo catastrofale ha interessato il 29,2% del totale. Occorre infatti segnalare che il 7,3% dei comuni in cui sono localizzate le medie imprese è esposto a un rischio idrogeologico elevato e un ulteriore 16,</w:t>
      </w:r>
      <w:r w:rsidR="006A22F3">
        <w:t>7</w:t>
      </w:r>
      <w:r w:rsidR="0058190A" w:rsidRPr="00D61071">
        <w:t>%</w:t>
      </w:r>
      <w:r w:rsidR="003B2D30" w:rsidRPr="00D61071">
        <w:t xml:space="preserve"> presenta una media pericolosità. In aggiunta, il 5,4% delle aree di insediamento delle </w:t>
      </w:r>
      <w:proofErr w:type="spellStart"/>
      <w:r w:rsidR="003B2D30" w:rsidRPr="00D61071">
        <w:t>Mid</w:t>
      </w:r>
      <w:proofErr w:type="spellEnd"/>
      <w:r w:rsidR="003B2D30" w:rsidRPr="00D61071">
        <w:t>-Cap è associato a un’alta probabilità di eventi franosi. Infine, il 33% dei territori in cui hanno sede le medie imprese è classificato in zone ad alto rischio sismico.</w:t>
      </w:r>
    </w:p>
    <w:p w14:paraId="32D883F0" w14:textId="73D0ACC2" w:rsidR="002722CB" w:rsidRPr="00D61071" w:rsidRDefault="002722CB" w:rsidP="00CA3D0D">
      <w:r w:rsidRPr="00D61071">
        <w:t xml:space="preserve">La gestione del rischio aziendale è </w:t>
      </w:r>
      <w:r w:rsidR="00E80B24">
        <w:t xml:space="preserve">affidata per lo più </w:t>
      </w:r>
      <w:r w:rsidRPr="00D61071">
        <w:t>al proprio management</w:t>
      </w:r>
      <w:r w:rsidR="00E80B24">
        <w:t xml:space="preserve"> (69,2%)</w:t>
      </w:r>
      <w:r w:rsidRPr="00D61071">
        <w:t>.</w:t>
      </w:r>
      <w:r w:rsidR="00A428EC">
        <w:t xml:space="preserve"> </w:t>
      </w:r>
      <w:r w:rsidRPr="00D61071">
        <w:t xml:space="preserve">La formazione sulla gestione dei </w:t>
      </w:r>
      <w:r w:rsidR="000D4F6C" w:rsidRPr="00D61071">
        <w:t xml:space="preserve">rischi è </w:t>
      </w:r>
      <w:r w:rsidR="00E80B24">
        <w:t xml:space="preserve">quindi </w:t>
      </w:r>
      <w:r w:rsidR="000D4F6C" w:rsidRPr="00D61071">
        <w:t>un driver di competitività importante, tanto che il 47% delle medie imprese ha già provveduto a investire in tal senso nel triennio 2021-2023 e il 47,8% lo farà nel 2024-2026. Il 33,7% delle imprese che ha svolto tale attività prevede un aumento del fatturato nel 2024 contro il 27,2% che non vi ha ancora provveduto.</w:t>
      </w:r>
    </w:p>
    <w:p w14:paraId="37E3CDA6" w14:textId="39552B47" w:rsidR="00F82A79" w:rsidRDefault="00F82A79" w:rsidP="00CA3D0D">
      <w:pPr>
        <w:rPr>
          <w:b/>
          <w:bCs/>
        </w:rPr>
      </w:pPr>
    </w:p>
    <w:p w14:paraId="136A11B2" w14:textId="06498ECB" w:rsidR="00F82A79" w:rsidRDefault="00E80B24" w:rsidP="00CA3D0D">
      <w:pPr>
        <w:rPr>
          <w:b/>
          <w:bCs/>
        </w:rPr>
      </w:pPr>
      <w:r>
        <w:rPr>
          <w:b/>
          <w:bCs/>
        </w:rPr>
        <w:t>A che punto sono le medie imprese nelle</w:t>
      </w:r>
      <w:r w:rsidR="001A4694">
        <w:rPr>
          <w:b/>
          <w:bCs/>
        </w:rPr>
        <w:t xml:space="preserve"> attività innovative</w:t>
      </w:r>
      <w:r w:rsidR="009719D0">
        <w:rPr>
          <w:b/>
          <w:bCs/>
        </w:rPr>
        <w:t xml:space="preserve">, </w:t>
      </w:r>
      <w:r>
        <w:rPr>
          <w:b/>
          <w:bCs/>
        </w:rPr>
        <w:t>nell’</w:t>
      </w:r>
      <w:r w:rsidR="009719D0">
        <w:rPr>
          <w:b/>
          <w:bCs/>
        </w:rPr>
        <w:t xml:space="preserve">IA e </w:t>
      </w:r>
      <w:r>
        <w:rPr>
          <w:b/>
          <w:bCs/>
        </w:rPr>
        <w:t xml:space="preserve">nel </w:t>
      </w:r>
      <w:r w:rsidR="009719D0">
        <w:rPr>
          <w:b/>
          <w:bCs/>
        </w:rPr>
        <w:t>green</w:t>
      </w:r>
      <w:r>
        <w:rPr>
          <w:b/>
          <w:bCs/>
        </w:rPr>
        <w:t>?</w:t>
      </w:r>
      <w:r w:rsidR="001A4694">
        <w:rPr>
          <w:b/>
          <w:bCs/>
        </w:rPr>
        <w:t xml:space="preserve"> </w:t>
      </w:r>
    </w:p>
    <w:p w14:paraId="07E1685A" w14:textId="598B3B99" w:rsidR="001A4694" w:rsidRDefault="001A4694" w:rsidP="00CA3D0D">
      <w:r w:rsidRPr="00D61071">
        <w:t>Prosegue</w:t>
      </w:r>
      <w:r>
        <w:t xml:space="preserve"> il cammino verso la transizione digitale delle medie imprese</w:t>
      </w:r>
      <w:r w:rsidR="009719D0">
        <w:t xml:space="preserve">: l’82,6% ha investito in tecnologie 4.0 nel triennio 2021-2023 o lo farà entro il 2026. Tra i principali investimenti in innovazione si segnalano quelli in macchinari, attrezzature e impianti </w:t>
      </w:r>
      <w:r w:rsidR="00227A8E">
        <w:t xml:space="preserve">tecnologicamente </w:t>
      </w:r>
      <w:r w:rsidR="009719D0">
        <w:t xml:space="preserve">avanzati che hanno riguardato il 77,7% delle medie imprese, seguiti dalle migliorie di prodotto e processo (69,6%) e dallo sviluppo di software e database operativi (51,3%). Ma ancora una volta il principale ostacolo all’innovazione è rappresentato dalla mancanza di personale competente: se ne lamenta il 42,7% delle </w:t>
      </w:r>
      <w:r w:rsidR="0088535B">
        <w:t>aziende</w:t>
      </w:r>
      <w:r w:rsidR="009719D0">
        <w:t>.</w:t>
      </w:r>
    </w:p>
    <w:p w14:paraId="250A6957" w14:textId="114ECD9B" w:rsidR="009719D0" w:rsidRDefault="009719D0" w:rsidP="00CA3D0D">
      <w:r>
        <w:t xml:space="preserve">Al momento sono ancora poche le imprese che utilizzano l’Intelligenza Artificiale (solo il 5,8%), ma il 37,9% prevede di cominciare </w:t>
      </w:r>
      <w:proofErr w:type="gramStart"/>
      <w:r>
        <w:t>ad</w:t>
      </w:r>
      <w:proofErr w:type="gramEnd"/>
      <w:r>
        <w:t xml:space="preserve"> adoperarla nel prossimo triennio</w:t>
      </w:r>
      <w:r w:rsidR="00E80B24">
        <w:t>.</w:t>
      </w:r>
    </w:p>
    <w:p w14:paraId="689437C4" w14:textId="02F18674" w:rsidR="009719D0" w:rsidRDefault="009719D0" w:rsidP="00CA3D0D">
      <w:r>
        <w:t>Ne</w:t>
      </w:r>
      <w:r w:rsidR="00E80B24">
        <w:t>l</w:t>
      </w:r>
      <w:r>
        <w:t>lo</w:t>
      </w:r>
      <w:r w:rsidR="00E80B24">
        <w:t xml:space="preserve"> stesso arco di tempo</w:t>
      </w:r>
      <w:r>
        <w:t xml:space="preserve">, l’80% delle </w:t>
      </w:r>
      <w:proofErr w:type="spellStart"/>
      <w:r>
        <w:t>Mid</w:t>
      </w:r>
      <w:proofErr w:type="spellEnd"/>
      <w:r>
        <w:t>-Cap prevede di investire in attività innovative volte all’efficienza e al risparmio energetico</w:t>
      </w:r>
      <w:r w:rsidR="00E80B24">
        <w:t>,</w:t>
      </w:r>
      <w:r>
        <w:t xml:space="preserve"> confermando un ruolo primario anche nella transizione </w:t>
      </w:r>
      <w:r w:rsidR="00573FC0">
        <w:t>verde</w:t>
      </w:r>
      <w:r>
        <w:t>.</w:t>
      </w:r>
      <w:r w:rsidR="00325C3F">
        <w:t xml:space="preserve"> </w:t>
      </w:r>
      <w:r>
        <w:t>I</w:t>
      </w:r>
      <w:r w:rsidR="00325C3F">
        <w:t xml:space="preserve">n particolare, il </w:t>
      </w:r>
      <w:r>
        <w:t>49,8% delle imprese</w:t>
      </w:r>
      <w:r w:rsidR="00325C3F">
        <w:t xml:space="preserve"> green sta investendo in tecnologie strategiche per la neutralità climatica (Net-Zero)</w:t>
      </w:r>
      <w:r w:rsidR="00B93378">
        <w:t>.</w:t>
      </w:r>
    </w:p>
    <w:p w14:paraId="6DFC2AEE" w14:textId="7E07ED7D" w:rsidR="003F2FFE" w:rsidRDefault="003F2FFE" w:rsidP="00CA3D0D"/>
    <w:p w14:paraId="4918C564" w14:textId="6CAD328A" w:rsidR="003F2FFE" w:rsidRPr="007C5FF3" w:rsidRDefault="00456377" w:rsidP="003F2FFE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Quota % di medie imprese secondo la fase di adozione dell’Intelligenza Artificiale (IA)</w:t>
      </w:r>
    </w:p>
    <w:p w14:paraId="112EBD17" w14:textId="77777777" w:rsidR="003F2FFE" w:rsidRPr="00D61071" w:rsidRDefault="003F2FFE" w:rsidP="00CA3D0D"/>
    <w:p w14:paraId="4B2426F8" w14:textId="4E9B9CDC" w:rsidR="001A4694" w:rsidRDefault="001A4694" w:rsidP="00CA3D0D">
      <w:pPr>
        <w:rPr>
          <w:b/>
          <w:bCs/>
        </w:rPr>
      </w:pPr>
    </w:p>
    <w:p w14:paraId="42DD7B5D" w14:textId="202E60A4" w:rsidR="003F2FFE" w:rsidRDefault="003F2FFE" w:rsidP="00292D1C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2E3E3DE9" wp14:editId="02DB883C">
            <wp:extent cx="4641850" cy="2597150"/>
            <wp:effectExtent l="0" t="0" r="0" b="0"/>
            <wp:docPr id="3" name="Grafico 3">
              <a:extLst xmlns:a="http://schemas.openxmlformats.org/drawingml/2006/main">
                <a:ext uri="{FF2B5EF4-FFF2-40B4-BE49-F238E27FC236}">
                  <a16:creationId xmlns:a16="http://schemas.microsoft.com/office/drawing/2014/main" id="{4F518B39-2EEE-4D6A-A9A8-5BEB505EA54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64755A1" w14:textId="06A65D45" w:rsidR="00286262" w:rsidRDefault="00456377" w:rsidP="00CA3D0D">
      <w:pPr>
        <w:rPr>
          <w:sz w:val="16"/>
          <w:szCs w:val="16"/>
        </w:rPr>
      </w:pPr>
      <w:r w:rsidRPr="007C5FF3">
        <w:rPr>
          <w:i/>
          <w:iCs/>
          <w:sz w:val="16"/>
          <w:szCs w:val="16"/>
        </w:rPr>
        <w:t>Fonte</w:t>
      </w:r>
      <w:r w:rsidRPr="007C5FF3">
        <w:rPr>
          <w:sz w:val="16"/>
          <w:szCs w:val="16"/>
        </w:rPr>
        <w:t xml:space="preserve">: </w:t>
      </w:r>
      <w:r>
        <w:rPr>
          <w:sz w:val="16"/>
          <w:szCs w:val="16"/>
        </w:rPr>
        <w:t>Centro Studi Tagliacarne-Unioncamere</w:t>
      </w:r>
      <w:r w:rsidRPr="007C5FF3">
        <w:rPr>
          <w:sz w:val="16"/>
          <w:szCs w:val="16"/>
        </w:rPr>
        <w:t>, indagine campionaria 2024</w:t>
      </w:r>
    </w:p>
    <w:p w14:paraId="0A980F24" w14:textId="77777777" w:rsidR="00C96512" w:rsidRDefault="00C96512" w:rsidP="00CA3D0D">
      <w:pPr>
        <w:rPr>
          <w:b/>
          <w:bCs/>
        </w:rPr>
      </w:pPr>
    </w:p>
    <w:p w14:paraId="442F76D4" w14:textId="083E795E" w:rsidR="00CA3D0D" w:rsidRPr="004110EB" w:rsidRDefault="00F22225" w:rsidP="00CA3D0D">
      <w:pPr>
        <w:rPr>
          <w:b/>
          <w:bCs/>
        </w:rPr>
      </w:pPr>
      <w:r>
        <w:rPr>
          <w:b/>
          <w:bCs/>
        </w:rPr>
        <w:t>La b</w:t>
      </w:r>
      <w:r w:rsidR="00CA3D0D" w:rsidRPr="004110EB">
        <w:rPr>
          <w:b/>
          <w:bCs/>
        </w:rPr>
        <w:t xml:space="preserve">urocrazia frena oltre la metà delle imprese all’uso del </w:t>
      </w:r>
      <w:r w:rsidR="00B93378" w:rsidRPr="004110EB">
        <w:rPr>
          <w:b/>
          <w:bCs/>
        </w:rPr>
        <w:t>P</w:t>
      </w:r>
      <w:r w:rsidR="00B93378">
        <w:rPr>
          <w:b/>
          <w:bCs/>
        </w:rPr>
        <w:t>NRR</w:t>
      </w:r>
    </w:p>
    <w:p w14:paraId="6BEE725D" w14:textId="44BA2B9C" w:rsidR="00CA3D0D" w:rsidRDefault="00CA3D0D" w:rsidP="00CA3D0D">
      <w:r>
        <w:t xml:space="preserve">Avvalersi delle risorse del </w:t>
      </w:r>
      <w:r w:rsidR="00B93378">
        <w:t xml:space="preserve">PNRR </w:t>
      </w:r>
      <w:r>
        <w:t>è fondamentale</w:t>
      </w:r>
      <w:r w:rsidRPr="004110EB">
        <w:t xml:space="preserve"> </w:t>
      </w:r>
      <w:r>
        <w:t xml:space="preserve">per una buona parte degli imprenditori che puntano alla duplice transizione. A dirlo è il 41,2% delle </w:t>
      </w:r>
      <w:r w:rsidR="0088535B">
        <w:t>società</w:t>
      </w:r>
      <w:r>
        <w:t xml:space="preserve"> che intendono investire in digitale e il 34% di quelle che hanno in programma di puntare sul green. Ma l’eccessiva burocrazia è per il 59,1% un ostacolo all’utilizzo del Piano</w:t>
      </w:r>
      <w:r w:rsidR="00B93378">
        <w:t>.</w:t>
      </w:r>
      <w:r>
        <w:t xml:space="preserve"> </w:t>
      </w:r>
      <w:r w:rsidR="00B93378">
        <w:t>A</w:t>
      </w:r>
      <w:r>
        <w:t>nche per questo</w:t>
      </w:r>
      <w:r w:rsidR="00B93378">
        <w:t>,</w:t>
      </w:r>
      <w:r>
        <w:t xml:space="preserve"> un quinto delle medie imprese dichiara la necessità di dover ricorrere all’assistenza tecnica da parte delle istituzioni. </w:t>
      </w:r>
    </w:p>
    <w:p w14:paraId="4B81FFE5" w14:textId="19CD5A27" w:rsidR="00CA3D0D" w:rsidRDefault="00CA3D0D" w:rsidP="00F700DA"/>
    <w:p w14:paraId="4717D9FF" w14:textId="18C1A33D" w:rsidR="00456377" w:rsidRPr="007C5FF3" w:rsidRDefault="00456377" w:rsidP="00456377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Vantaggi apportati dal PNRR secondo l’opinione delle medie imprese (quota %)</w:t>
      </w:r>
    </w:p>
    <w:p w14:paraId="76083E8A" w14:textId="77777777" w:rsidR="00456377" w:rsidRDefault="00456377" w:rsidP="00F700DA"/>
    <w:p w14:paraId="6F12A263" w14:textId="2BB38DF3" w:rsidR="003B39CB" w:rsidRDefault="00456377">
      <w:pPr>
        <w:jc w:val="left"/>
      </w:pPr>
      <w:r w:rsidRPr="00456377">
        <w:rPr>
          <w:noProof/>
        </w:rPr>
        <w:drawing>
          <wp:inline distT="0" distB="0" distL="0" distR="0" wp14:anchorId="22595EC6" wp14:editId="323156FC">
            <wp:extent cx="5580380" cy="2491740"/>
            <wp:effectExtent l="0" t="0" r="1270" b="0"/>
            <wp:docPr id="4" name="Grafico 4">
              <a:extLst xmlns:a="http://schemas.openxmlformats.org/drawingml/2006/main">
                <a:ext uri="{FF2B5EF4-FFF2-40B4-BE49-F238E27FC236}">
                  <a16:creationId xmlns:a16="http://schemas.microsoft.com/office/drawing/2014/main" id="{9338BA01-C759-4F30-9C2B-79EF24CC231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69730AC" w14:textId="3A403598" w:rsidR="00456377" w:rsidRDefault="00456377" w:rsidP="00456377">
      <w:pPr>
        <w:rPr>
          <w:sz w:val="16"/>
          <w:szCs w:val="16"/>
        </w:rPr>
      </w:pPr>
      <w:r w:rsidRPr="007C5FF3">
        <w:rPr>
          <w:i/>
          <w:iCs/>
          <w:sz w:val="16"/>
          <w:szCs w:val="16"/>
        </w:rPr>
        <w:t>Fonte</w:t>
      </w:r>
      <w:r w:rsidRPr="007C5FF3">
        <w:rPr>
          <w:sz w:val="16"/>
          <w:szCs w:val="16"/>
        </w:rPr>
        <w:t xml:space="preserve">: </w:t>
      </w:r>
      <w:r>
        <w:rPr>
          <w:sz w:val="16"/>
          <w:szCs w:val="16"/>
        </w:rPr>
        <w:t>Centro Studi Tagliacarne-Unioncamere</w:t>
      </w:r>
      <w:r w:rsidRPr="007C5FF3">
        <w:rPr>
          <w:sz w:val="16"/>
          <w:szCs w:val="16"/>
        </w:rPr>
        <w:t>, indagine campionaria 2024</w:t>
      </w:r>
      <w:r w:rsidR="00227A8E">
        <w:rPr>
          <w:sz w:val="16"/>
          <w:szCs w:val="16"/>
        </w:rPr>
        <w:t xml:space="preserve"> (domanda a risposta multipla eccetto “Nessun vantaggio”)</w:t>
      </w:r>
    </w:p>
    <w:p w14:paraId="69CAC367" w14:textId="77777777" w:rsidR="003B39CB" w:rsidRDefault="003B39CB">
      <w:pPr>
        <w:jc w:val="left"/>
      </w:pPr>
    </w:p>
    <w:bookmarkEnd w:id="0"/>
    <w:p w14:paraId="0F0C45F7" w14:textId="70B91BB7" w:rsidR="00460DCE" w:rsidRDefault="00460DCE">
      <w:pPr>
        <w:jc w:val="left"/>
      </w:pPr>
    </w:p>
    <w:sectPr w:rsidR="00460DCE" w:rsidSect="000D7F3F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90" w:right="1559" w:bottom="1418" w:left="1559" w:header="397" w:footer="38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8C866" w14:textId="77777777" w:rsidR="00137DAF" w:rsidRDefault="00137DAF">
      <w:r>
        <w:separator/>
      </w:r>
    </w:p>
  </w:endnote>
  <w:endnote w:type="continuationSeparator" w:id="0">
    <w:p w14:paraId="577D7FA2" w14:textId="77777777" w:rsidR="00137DAF" w:rsidRDefault="00137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NeueLT Pro 45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Italic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DCC60" w14:textId="77777777" w:rsidR="00EC5B5E" w:rsidRPr="00EC5B5E" w:rsidRDefault="00EC5B5E">
    <w:pPr>
      <w:rPr>
        <w:sz w:val="16"/>
        <w:szCs w:val="12"/>
      </w:rPr>
    </w:pPr>
  </w:p>
  <w:p w14:paraId="295A0D30" w14:textId="77777777" w:rsidR="008743A7" w:rsidRPr="00EC5B5E" w:rsidRDefault="008743A7" w:rsidP="00513F62">
    <w:pPr>
      <w:pStyle w:val="Pidipagina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2410"/>
      <w:gridCol w:w="3260"/>
      <w:gridCol w:w="3118"/>
    </w:tblGrid>
    <w:tr w:rsidR="00DA4DA2" w:rsidRPr="0011751D" w14:paraId="7576FB59" w14:textId="77777777" w:rsidTr="00886E60">
      <w:trPr>
        <w:trHeight w:val="868"/>
      </w:trPr>
      <w:tc>
        <w:tcPr>
          <w:tcW w:w="1371" w:type="pct"/>
          <w:tcBorders>
            <w:right w:val="single" w:sz="4" w:space="0" w:color="808080"/>
          </w:tcBorders>
        </w:tcPr>
        <w:p w14:paraId="5C46C560" w14:textId="77777777" w:rsidR="00DA4DA2" w:rsidRPr="003A3BFF" w:rsidRDefault="00DA4DA2" w:rsidP="00DA4DA2">
          <w:pPr>
            <w:pStyle w:val="Pidipagina"/>
            <w:jc w:val="center"/>
            <w:rPr>
              <w:b/>
              <w:color w:val="808080"/>
              <w:szCs w:val="18"/>
            </w:rPr>
          </w:pPr>
          <w:r w:rsidRPr="003A3BFF">
            <w:rPr>
              <w:rFonts w:ascii="Calibri" w:hAnsi="Calibri" w:cs="Calibri"/>
              <w:b/>
              <w:color w:val="808080"/>
              <w:sz w:val="15"/>
              <w:szCs w:val="18"/>
            </w:rPr>
            <w:t>Media Relations Mediobanca</w:t>
          </w:r>
        </w:p>
        <w:p w14:paraId="220EEDEF" w14:textId="77777777" w:rsidR="00DA4DA2" w:rsidRPr="003A3BFF" w:rsidRDefault="00DA4DA2" w:rsidP="00DA4DA2">
          <w:pPr>
            <w:pStyle w:val="Pidipagina"/>
            <w:jc w:val="center"/>
            <w:rPr>
              <w:rFonts w:ascii="Calibri" w:hAnsi="Calibri" w:cs="Calibri"/>
              <w:color w:val="808080"/>
              <w:sz w:val="15"/>
              <w:szCs w:val="18"/>
            </w:rPr>
          </w:pPr>
          <w:r w:rsidRPr="003A3BFF">
            <w:rPr>
              <w:rFonts w:ascii="Calibri" w:hAnsi="Calibri" w:cs="Calibri"/>
              <w:color w:val="808080"/>
              <w:sz w:val="15"/>
              <w:szCs w:val="18"/>
            </w:rPr>
            <w:t>Tel. +39-02-8829 914/766</w:t>
          </w:r>
        </w:p>
        <w:p w14:paraId="31CABF8B" w14:textId="77777777" w:rsidR="00DA4DA2" w:rsidRDefault="00000000" w:rsidP="00DA4DA2">
          <w:pPr>
            <w:pStyle w:val="Pidipagina"/>
            <w:jc w:val="center"/>
            <w:rPr>
              <w:noProof/>
            </w:rPr>
          </w:pPr>
          <w:hyperlink r:id="rId1" w:history="1">
            <w:r w:rsidR="00DA4DA2" w:rsidRPr="003A3BFF">
              <w:rPr>
                <w:rStyle w:val="Collegamentoipertestuale"/>
                <w:rFonts w:ascii="Calibri" w:hAnsi="Calibri" w:cs="Calibri"/>
                <w:sz w:val="15"/>
                <w:szCs w:val="18"/>
              </w:rPr>
              <w:t>media.relations@mediobanca.com</w:t>
            </w:r>
          </w:hyperlink>
        </w:p>
      </w:tc>
      <w:tc>
        <w:tcPr>
          <w:tcW w:w="1855" w:type="pct"/>
          <w:tcBorders>
            <w:right w:val="single" w:sz="4" w:space="0" w:color="808080"/>
          </w:tcBorders>
        </w:tcPr>
        <w:p w14:paraId="4A23098B" w14:textId="77777777" w:rsidR="00DA4DA2" w:rsidRPr="0011751D" w:rsidRDefault="00DA4DA2" w:rsidP="00DA4DA2">
          <w:pPr>
            <w:pStyle w:val="Pidipagina"/>
            <w:jc w:val="center"/>
            <w:rPr>
              <w:rFonts w:ascii="Calibri" w:hAnsi="Calibri" w:cs="Calibri"/>
              <w:color w:val="808080"/>
              <w:sz w:val="14"/>
              <w:szCs w:val="14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87936" behindDoc="0" locked="0" layoutInCell="0" allowOverlap="1" wp14:anchorId="709589BA" wp14:editId="33D1A346">
                    <wp:simplePos x="0" y="0"/>
                    <wp:positionH relativeFrom="page">
                      <wp:posOffset>7070725</wp:posOffset>
                    </wp:positionH>
                    <wp:positionV relativeFrom="page">
                      <wp:posOffset>9815830</wp:posOffset>
                    </wp:positionV>
                    <wp:extent cx="488315" cy="237490"/>
                    <wp:effectExtent l="0" t="0" r="0" b="0"/>
                    <wp:wrapNone/>
                    <wp:docPr id="27" name="Group 2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88315" cy="237490"/>
                              <a:chOff x="689" y="3255"/>
                              <a:chExt cx="769" cy="374"/>
                            </a:xfrm>
                          </wpg:grpSpPr>
                          <wps:wsp>
                            <wps:cNvPr id="28" name="Text Box 7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89" y="3263"/>
                                <a:ext cx="769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7AF646" w14:textId="0DCCC84F" w:rsidR="00DA4DA2" w:rsidRDefault="00DA4DA2" w:rsidP="00DA4DA2">
                                  <w:pPr>
                                    <w:pStyle w:val="Intestazione"/>
                                    <w:jc w:val="center"/>
                                  </w:pPr>
                                  <w:r w:rsidRPr="00674134">
                                    <w:rPr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 w:rsidRPr="00674134">
                                    <w:rPr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A014AC" w:rsidRPr="00A014AC">
                                    <w:rPr>
                                      <w:rStyle w:val="Numeropagina"/>
                                      <w:b/>
                                      <w:bCs/>
                                      <w:noProof/>
                                      <w:color w:val="403152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674134">
                                    <w:rPr>
                                      <w:rStyle w:val="Numeropagina"/>
                                      <w:b/>
                                      <w:bCs/>
                                      <w:color w:val="403152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g:grpSp>
                            <wpg:cNvPr id="29" name="Group 72"/>
                            <wpg:cNvGrpSpPr>
                              <a:grpSpLocks/>
                            </wpg:cNvGrpSpPr>
                            <wpg:grpSpPr bwMode="auto">
                              <a:xfrm>
                                <a:off x="886" y="3255"/>
                                <a:ext cx="374" cy="374"/>
                                <a:chOff x="1453" y="14832"/>
                                <a:chExt cx="374" cy="374"/>
                              </a:xfrm>
                            </wpg:grpSpPr>
                            <wps:wsp>
                              <wps:cNvPr id="30" name="Oval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53" y="14832"/>
                                  <a:ext cx="374" cy="37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4A2C6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Oval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2" y="14835"/>
                                  <a:ext cx="101" cy="10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84A2C6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709589BA" id="Group 27" o:spid="_x0000_s1026" style="position:absolute;left:0;text-align:left;margin-left:556.75pt;margin-top:772.9pt;width:38.45pt;height:18.7pt;z-index:251687936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" o:allowincell="f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" filled="f" stroked="f">
                      <v:textbox inset="0,0,0,0">
                        <w:txbxContent>
                          <w:p w14:paraId="647AF646" w14:textId="0DCCC84F" w:rsidR="00DA4DA2" w:rsidRDefault="00DA4DA2" w:rsidP="00DA4DA2">
                            <w:pPr>
                              <w:pStyle w:val="Intestazione"/>
                              <w:jc w:val="center"/>
                            </w:pPr>
                            <w:r w:rsidRPr="00674134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674134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A014AC" w:rsidRPr="00A014AC">
                              <w:rPr>
                                <w:rStyle w:val="Numeropagina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</w:rPr>
                              <w:t>1</w:t>
                            </w:r>
                            <w:r w:rsidRPr="00674134">
                              <w:rPr>
                                <w:rStyle w:val="Numeropagina"/>
                                <w:b/>
                                <w:bCs/>
                                <w:color w:val="403152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" filled="f" strokecolor="#84a2c6" strokeweight=".5pt"/>
  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" fillcolor="#84a2c6" stroked="f"/>
                    </v:group>
                    <w10:wrap anchorx="page" anchory="page"/>
                  </v:group>
                </w:pict>
              </mc:Fallback>
            </mc:AlternateContent>
          </w:r>
          <w:r w:rsidRPr="0011751D">
            <w:rPr>
              <w:rFonts w:ascii="Calibri" w:hAnsi="Calibri" w:cs="Calibri"/>
              <w:b/>
              <w:color w:val="808080"/>
              <w:sz w:val="14"/>
              <w:szCs w:val="14"/>
            </w:rPr>
            <w:t xml:space="preserve">Ufficio stampa Unioncamere - </w:t>
          </w:r>
          <w:r w:rsidRPr="0011751D">
            <w:rPr>
              <w:rFonts w:ascii="Calibri" w:hAnsi="Calibri" w:cs="Calibri"/>
              <w:color w:val="808080"/>
              <w:sz w:val="14"/>
              <w:szCs w:val="14"/>
            </w:rPr>
            <w:t>06.4704 350</w:t>
          </w:r>
          <w:r>
            <w:rPr>
              <w:rFonts w:ascii="Calibri" w:hAnsi="Calibri" w:cs="Calibri"/>
              <w:color w:val="808080"/>
              <w:sz w:val="14"/>
              <w:szCs w:val="14"/>
            </w:rPr>
            <w:t>-264</w:t>
          </w:r>
        </w:p>
        <w:p w14:paraId="3D31EF5D" w14:textId="7900D9E3" w:rsidR="0004145D" w:rsidRPr="000407AF" w:rsidRDefault="00000000" w:rsidP="0004145D">
          <w:pPr>
            <w:pStyle w:val="Didascalia"/>
            <w:jc w:val="center"/>
            <w:rPr>
              <w:rFonts w:ascii="Calibri" w:hAnsi="Calibri" w:cs="Calibri"/>
              <w:i w:val="0"/>
              <w:color w:val="808080"/>
              <w:sz w:val="14"/>
              <w:szCs w:val="14"/>
            </w:rPr>
          </w:pPr>
          <w:hyperlink r:id="rId2" w:history="1">
            <w:r w:rsidR="00DA4DA2" w:rsidRPr="000407AF">
              <w:rPr>
                <w:rStyle w:val="Collegamentoipertestuale"/>
                <w:rFonts w:ascii="Calibri" w:hAnsi="Calibri" w:cs="Calibri"/>
                <w:i w:val="0"/>
                <w:sz w:val="14"/>
                <w:szCs w:val="14"/>
              </w:rPr>
              <w:t>ufficio.stampa@unioncamere.it</w:t>
            </w:r>
          </w:hyperlink>
          <w:r w:rsidR="00DA4DA2" w:rsidRPr="000407AF">
            <w:rPr>
              <w:rFonts w:ascii="Calibri" w:hAnsi="Calibri" w:cs="Calibri"/>
              <w:i w:val="0"/>
              <w:color w:val="808080"/>
              <w:sz w:val="14"/>
              <w:szCs w:val="14"/>
            </w:rPr>
            <w:br/>
          </w:r>
          <w:hyperlink r:id="rId3" w:history="1">
            <w:r w:rsidR="00DA4DA2" w:rsidRPr="000407AF">
              <w:rPr>
                <w:rStyle w:val="Collegamentoipertestuale"/>
                <w:rFonts w:ascii="Calibri" w:hAnsi="Calibri" w:cs="Calibri"/>
                <w:i w:val="0"/>
                <w:sz w:val="14"/>
                <w:szCs w:val="14"/>
              </w:rPr>
              <w:t>www.unioncamere.gov.it</w:t>
            </w:r>
          </w:hyperlink>
          <w:r w:rsidR="00DA4DA2" w:rsidRPr="000407AF">
            <w:rPr>
              <w:rStyle w:val="Collegamentoipertestuale"/>
              <w:rFonts w:ascii="Calibri" w:hAnsi="Calibri" w:cs="Calibri"/>
              <w:i w:val="0"/>
              <w:sz w:val="14"/>
              <w:szCs w:val="14"/>
              <w:u w:val="none"/>
            </w:rPr>
            <w:t xml:space="preserve"> - </w:t>
          </w:r>
          <w:hyperlink r:id="rId4" w:history="1">
            <w:r w:rsidR="00DA4DA2" w:rsidRPr="000407AF">
              <w:rPr>
                <w:rStyle w:val="Collegamentoipertestuale"/>
                <w:rFonts w:ascii="Calibri" w:hAnsi="Calibri" w:cs="Calibri"/>
                <w:i w:val="0"/>
                <w:sz w:val="14"/>
                <w:szCs w:val="14"/>
              </w:rPr>
              <w:t>twitter.com/</w:t>
            </w:r>
            <w:proofErr w:type="spellStart"/>
            <w:r w:rsidR="00DA4DA2" w:rsidRPr="000407AF">
              <w:rPr>
                <w:rStyle w:val="Collegamentoipertestuale"/>
                <w:rFonts w:ascii="Calibri" w:hAnsi="Calibri" w:cs="Calibri"/>
                <w:i w:val="0"/>
                <w:sz w:val="14"/>
                <w:szCs w:val="14"/>
              </w:rPr>
              <w:t>unioncamere</w:t>
            </w:r>
            <w:proofErr w:type="spellEnd"/>
          </w:hyperlink>
        </w:p>
      </w:tc>
      <w:tc>
        <w:tcPr>
          <w:tcW w:w="1774" w:type="pct"/>
          <w:tcBorders>
            <w:left w:val="single" w:sz="4" w:space="0" w:color="808080"/>
          </w:tcBorders>
        </w:tcPr>
        <w:p w14:paraId="3FB8A2C5" w14:textId="77777777" w:rsidR="00DA4DA2" w:rsidRPr="0011751D" w:rsidRDefault="00DA4DA2" w:rsidP="00DA4DA2">
          <w:pPr>
            <w:pStyle w:val="Pidipagina"/>
            <w:jc w:val="center"/>
            <w:rPr>
              <w:rFonts w:ascii="Calibri" w:hAnsi="Calibri" w:cs="Calibri"/>
              <w:b/>
              <w:color w:val="808080"/>
              <w:sz w:val="14"/>
              <w:szCs w:val="14"/>
            </w:rPr>
          </w:pPr>
          <w:r w:rsidRPr="0011751D">
            <w:rPr>
              <w:rFonts w:ascii="Calibri" w:hAnsi="Calibri" w:cs="Calibri"/>
              <w:b/>
              <w:color w:val="808080"/>
              <w:sz w:val="14"/>
              <w:szCs w:val="14"/>
            </w:rPr>
            <w:t xml:space="preserve">Responsabile ufficio stampa e comunicazione Centro Studi Tagliacarne  </w:t>
          </w:r>
        </w:p>
        <w:p w14:paraId="29492D32" w14:textId="77777777" w:rsidR="00DA4DA2" w:rsidRPr="0011751D" w:rsidRDefault="00DA4DA2" w:rsidP="00DA4DA2">
          <w:pPr>
            <w:pStyle w:val="Pidipagina"/>
            <w:jc w:val="center"/>
            <w:rPr>
              <w:rFonts w:ascii="Calibri" w:hAnsi="Calibri" w:cs="Calibri"/>
              <w:b/>
              <w:color w:val="808080"/>
              <w:sz w:val="14"/>
              <w:szCs w:val="14"/>
            </w:rPr>
          </w:pPr>
          <w:r w:rsidRPr="0011751D">
            <w:rPr>
              <w:rFonts w:ascii="Calibri" w:hAnsi="Calibri" w:cs="Calibri"/>
              <w:b/>
              <w:color w:val="808080"/>
              <w:sz w:val="14"/>
              <w:szCs w:val="14"/>
            </w:rPr>
            <w:t xml:space="preserve">Loredana Capuozzo </w:t>
          </w:r>
          <w:proofErr w:type="spellStart"/>
          <w:r w:rsidRPr="0011751D">
            <w:rPr>
              <w:rFonts w:ascii="Calibri" w:hAnsi="Calibri" w:cs="Calibri"/>
              <w:b/>
              <w:color w:val="808080"/>
              <w:sz w:val="14"/>
              <w:szCs w:val="14"/>
            </w:rPr>
            <w:t>cell</w:t>
          </w:r>
          <w:proofErr w:type="spellEnd"/>
          <w:r w:rsidRPr="0011751D">
            <w:rPr>
              <w:rFonts w:ascii="Calibri" w:hAnsi="Calibri" w:cs="Calibri"/>
              <w:b/>
              <w:color w:val="808080"/>
              <w:sz w:val="14"/>
              <w:szCs w:val="14"/>
            </w:rPr>
            <w:t xml:space="preserve">. 331.6098963, loredana.capuozzo@tagliacarne.it </w:t>
          </w:r>
        </w:p>
        <w:p w14:paraId="77579188" w14:textId="71D19CD2" w:rsidR="00DA4DA2" w:rsidRPr="0011751D" w:rsidRDefault="00000000" w:rsidP="00DA4DA2">
          <w:pPr>
            <w:pStyle w:val="Pidipagina"/>
            <w:jc w:val="center"/>
            <w:rPr>
              <w:rFonts w:ascii="Calibri" w:hAnsi="Calibri" w:cs="Calibri"/>
              <w:color w:val="808080"/>
              <w:sz w:val="14"/>
              <w:szCs w:val="14"/>
            </w:rPr>
          </w:pPr>
          <w:hyperlink r:id="rId5" w:history="1">
            <w:r w:rsidR="00DA4DA2" w:rsidRPr="0011751D">
              <w:rPr>
                <w:rStyle w:val="Collegamentoipertestuale"/>
                <w:rFonts w:ascii="Calibri" w:hAnsi="Calibri" w:cs="Calibri"/>
                <w:sz w:val="14"/>
                <w:szCs w:val="14"/>
              </w:rPr>
              <w:t>www.tagliacarne.it</w:t>
            </w:r>
          </w:hyperlink>
          <w:r w:rsidR="00DA4DA2" w:rsidRPr="0004145D">
            <w:rPr>
              <w:rStyle w:val="Collegamentoipertestuale"/>
              <w:rFonts w:ascii="Calibri" w:hAnsi="Calibri" w:cs="Calibri"/>
              <w:sz w:val="14"/>
              <w:szCs w:val="14"/>
              <w:u w:val="none"/>
            </w:rPr>
            <w:t xml:space="preserve"> </w:t>
          </w:r>
          <w:r w:rsidR="0004145D">
            <w:rPr>
              <w:rFonts w:ascii="Calibri" w:hAnsi="Calibri" w:cs="Calibri"/>
              <w:color w:val="808080"/>
              <w:sz w:val="14"/>
              <w:szCs w:val="14"/>
            </w:rPr>
            <w:t xml:space="preserve">- </w:t>
          </w:r>
          <w:hyperlink r:id="rId6" w:history="1">
            <w:r w:rsidR="00DA4DA2" w:rsidRPr="0004145D">
              <w:rPr>
                <w:rStyle w:val="Collegamentoipertestuale"/>
                <w:rFonts w:ascii="Calibri" w:hAnsi="Calibri" w:cs="Calibri"/>
                <w:sz w:val="14"/>
                <w:szCs w:val="14"/>
              </w:rPr>
              <w:t>twitter.com/</w:t>
            </w:r>
            <w:proofErr w:type="spellStart"/>
            <w:r w:rsidR="00DA4DA2" w:rsidRPr="0004145D">
              <w:rPr>
                <w:rStyle w:val="Collegamentoipertestuale"/>
                <w:rFonts w:ascii="Calibri" w:hAnsi="Calibri" w:cs="Calibri"/>
                <w:sz w:val="14"/>
                <w:szCs w:val="14"/>
              </w:rPr>
              <w:t>IstTagliacarne</w:t>
            </w:r>
            <w:proofErr w:type="spellEnd"/>
          </w:hyperlink>
        </w:p>
      </w:tc>
    </w:tr>
  </w:tbl>
  <w:p w14:paraId="2D8D61F8" w14:textId="77777777" w:rsidR="008743A7" w:rsidRPr="00DA4DA2" w:rsidRDefault="008743A7" w:rsidP="00DA4DA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0D8D6" w14:textId="77777777" w:rsidR="00137DAF" w:rsidRDefault="00137DAF">
      <w:r>
        <w:separator/>
      </w:r>
    </w:p>
  </w:footnote>
  <w:footnote w:type="continuationSeparator" w:id="0">
    <w:p w14:paraId="3FC2EE52" w14:textId="77777777" w:rsidR="00137DAF" w:rsidRDefault="00137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8789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29"/>
      <w:gridCol w:w="2930"/>
      <w:gridCol w:w="2930"/>
    </w:tblGrid>
    <w:tr w:rsidR="00DA4DA2" w14:paraId="33BE18E2" w14:textId="77777777" w:rsidTr="00DA4DA2">
      <w:trPr>
        <w:trHeight w:val="983"/>
      </w:trPr>
      <w:tc>
        <w:tcPr>
          <w:tcW w:w="2929" w:type="dxa"/>
          <w:vAlign w:val="center"/>
        </w:tcPr>
        <w:p w14:paraId="52BF7172" w14:textId="4976F802" w:rsidR="00DA4DA2" w:rsidRDefault="00DA4DA2" w:rsidP="00DA4DA2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7415326D" wp14:editId="03909A91">
                <wp:extent cx="1382486" cy="252253"/>
                <wp:effectExtent l="0" t="0" r="8255" b="0"/>
                <wp:docPr id="150" name="Immagine 150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magine 13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8360" cy="26792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0" w:type="dxa"/>
          <w:vAlign w:val="center"/>
        </w:tcPr>
        <w:p w14:paraId="15700480" w14:textId="110680C4" w:rsidR="00DA4DA2" w:rsidRDefault="00DA4DA2" w:rsidP="00DA4DA2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63907173" wp14:editId="2A31AC46">
                <wp:extent cx="1279071" cy="300922"/>
                <wp:effectExtent l="0" t="0" r="0" b="4445"/>
                <wp:docPr id="151" name="Immagine 151" descr="Descrizione: http://www.unioncamere.gov.it/images/logo_unioncamer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Descrizione: http://www.unioncamere.gov.it/images/logo_unioncamer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7907" cy="3147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0" w:type="dxa"/>
          <w:vAlign w:val="center"/>
        </w:tcPr>
        <w:p w14:paraId="05694D10" w14:textId="675E8753" w:rsidR="00DA4DA2" w:rsidRDefault="00DA4DA2" w:rsidP="00DA4DA2">
          <w:pPr>
            <w:pStyle w:val="Intestazione"/>
            <w:jc w:val="center"/>
          </w:pPr>
          <w:r w:rsidRPr="00EB5491">
            <w:rPr>
              <w:noProof/>
            </w:rPr>
            <w:drawing>
              <wp:inline distT="0" distB="0" distL="0" distR="0" wp14:anchorId="0CFA0292" wp14:editId="03E3BCD5">
                <wp:extent cx="1513115" cy="383259"/>
                <wp:effectExtent l="0" t="0" r="0" b="0"/>
                <wp:docPr id="152" name="Immagine 152" descr="C:\Users\User\Desktop\lavoro_loredana_e_lory08022021\lavoro_loredana\taglicarne_strategia\logo_tagliacarne\marchio Tagliacarne (2)\marchio-TAGLIACARNE-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Desktop\lavoro_loredana_e_lory08022021\lavoro_loredana\taglicarne_strategia\logo_tagliacarne\marchio Tagliacarne (2)\marchio-TAGLIACARNE-RGB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00" r="4813"/>
                        <a:stretch/>
                      </pic:blipFill>
                      <pic:spPr bwMode="auto">
                        <a:xfrm>
                          <a:off x="0" y="0"/>
                          <a:ext cx="1545270" cy="3914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445B542F" w14:textId="7211F1AE" w:rsidR="00DA4DA2" w:rsidRDefault="00DA4DA2" w:rsidP="00DB612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8789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29"/>
      <w:gridCol w:w="2930"/>
      <w:gridCol w:w="2930"/>
    </w:tblGrid>
    <w:tr w:rsidR="00DA4DA2" w14:paraId="0F025260" w14:textId="77777777" w:rsidTr="00886E60">
      <w:trPr>
        <w:trHeight w:val="983"/>
      </w:trPr>
      <w:tc>
        <w:tcPr>
          <w:tcW w:w="2929" w:type="dxa"/>
          <w:vAlign w:val="center"/>
        </w:tcPr>
        <w:p w14:paraId="785BBCFF" w14:textId="77777777" w:rsidR="00DA4DA2" w:rsidRDefault="00DA4DA2" w:rsidP="00DA4DA2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28AB362F" wp14:editId="4B4A7F17">
                <wp:extent cx="1701165" cy="310400"/>
                <wp:effectExtent l="0" t="0" r="0" b="0"/>
                <wp:docPr id="153" name="Immagine 17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magine 13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6564" cy="32233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0" w:type="dxa"/>
          <w:vAlign w:val="center"/>
        </w:tcPr>
        <w:p w14:paraId="726E780C" w14:textId="77777777" w:rsidR="00DA4DA2" w:rsidRDefault="00DA4DA2" w:rsidP="00DA4DA2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03FA8347" wp14:editId="3C8B002D">
                <wp:extent cx="1644733" cy="386949"/>
                <wp:effectExtent l="0" t="0" r="0" b="0"/>
                <wp:docPr id="154" name="Immagine 9" descr="Descrizione: http://www.unioncamere.gov.it/images/logo_unioncamer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Descrizione: http://www.unioncamere.gov.it/images/logo_unioncamer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5959" cy="394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0" w:type="dxa"/>
          <w:vAlign w:val="center"/>
        </w:tcPr>
        <w:p w14:paraId="1300567A" w14:textId="77777777" w:rsidR="00DA4DA2" w:rsidRDefault="00DA4DA2" w:rsidP="00DA4DA2">
          <w:pPr>
            <w:pStyle w:val="Intestazione"/>
            <w:jc w:val="center"/>
          </w:pPr>
          <w:r w:rsidRPr="00EB5491">
            <w:rPr>
              <w:noProof/>
            </w:rPr>
            <w:drawing>
              <wp:inline distT="0" distB="0" distL="0" distR="0" wp14:anchorId="3B929FD4" wp14:editId="38ADC622">
                <wp:extent cx="1691764" cy="428509"/>
                <wp:effectExtent l="0" t="0" r="3810" b="0"/>
                <wp:docPr id="155" name="Immagine 10" descr="C:\Users\User\Desktop\lavoro_loredana_e_lory08022021\lavoro_loredana\taglicarne_strategia\logo_tagliacarne\marchio Tagliacarne (2)\marchio-TAGLIACARNE-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Desktop\lavoro_loredana_e_lory08022021\lavoro_loredana\taglicarne_strategia\logo_tagliacarne\marchio Tagliacarne (2)\marchio-TAGLIACARNE-RGB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00" r="4813"/>
                        <a:stretch/>
                      </pic:blipFill>
                      <pic:spPr bwMode="auto">
                        <a:xfrm>
                          <a:off x="0" y="0"/>
                          <a:ext cx="1691764" cy="4285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E354D2A" w14:textId="7040BF57" w:rsidR="008743A7" w:rsidRPr="00DA4DA2" w:rsidRDefault="008743A7" w:rsidP="00DA4DA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8D5C10"/>
    <w:multiLevelType w:val="multilevel"/>
    <w:tmpl w:val="80E44426"/>
    <w:lvl w:ilvl="0">
      <w:start w:val="1"/>
      <w:numFmt w:val="decimal"/>
      <w:pStyle w:val="Titolosommario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69BA4F2F"/>
    <w:multiLevelType w:val="singleLevel"/>
    <w:tmpl w:val="851CE2B8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75516FD1"/>
    <w:multiLevelType w:val="multilevel"/>
    <w:tmpl w:val="B91E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271254445">
    <w:abstractNumId w:val="2"/>
  </w:num>
  <w:num w:numId="2" w16cid:durableId="257101208">
    <w:abstractNumId w:val="1"/>
  </w:num>
  <w:num w:numId="3" w16cid:durableId="158657589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BF0"/>
    <w:rsid w:val="000005E4"/>
    <w:rsid w:val="000009EE"/>
    <w:rsid w:val="0000121D"/>
    <w:rsid w:val="00001619"/>
    <w:rsid w:val="00002B29"/>
    <w:rsid w:val="00002DE1"/>
    <w:rsid w:val="000038BD"/>
    <w:rsid w:val="00005966"/>
    <w:rsid w:val="00005D70"/>
    <w:rsid w:val="0000771E"/>
    <w:rsid w:val="00007DA7"/>
    <w:rsid w:val="00010C6B"/>
    <w:rsid w:val="00012059"/>
    <w:rsid w:val="00013BF5"/>
    <w:rsid w:val="00014811"/>
    <w:rsid w:val="00016D78"/>
    <w:rsid w:val="00020394"/>
    <w:rsid w:val="000228AD"/>
    <w:rsid w:val="0002367A"/>
    <w:rsid w:val="000246F9"/>
    <w:rsid w:val="00025355"/>
    <w:rsid w:val="00025B7F"/>
    <w:rsid w:val="00026157"/>
    <w:rsid w:val="000268D8"/>
    <w:rsid w:val="00027F2E"/>
    <w:rsid w:val="00030F34"/>
    <w:rsid w:val="00036D91"/>
    <w:rsid w:val="0003754B"/>
    <w:rsid w:val="000375A6"/>
    <w:rsid w:val="00037DA9"/>
    <w:rsid w:val="000407AF"/>
    <w:rsid w:val="0004145D"/>
    <w:rsid w:val="00041FD2"/>
    <w:rsid w:val="00043006"/>
    <w:rsid w:val="00043699"/>
    <w:rsid w:val="00043B5D"/>
    <w:rsid w:val="00044A3C"/>
    <w:rsid w:val="00047A26"/>
    <w:rsid w:val="00051CF6"/>
    <w:rsid w:val="00052703"/>
    <w:rsid w:val="000533F9"/>
    <w:rsid w:val="00054023"/>
    <w:rsid w:val="00054263"/>
    <w:rsid w:val="000564CD"/>
    <w:rsid w:val="000601CF"/>
    <w:rsid w:val="00065EAB"/>
    <w:rsid w:val="00071734"/>
    <w:rsid w:val="0007186F"/>
    <w:rsid w:val="00071D84"/>
    <w:rsid w:val="000723A9"/>
    <w:rsid w:val="00072B57"/>
    <w:rsid w:val="00073163"/>
    <w:rsid w:val="00073218"/>
    <w:rsid w:val="000732A6"/>
    <w:rsid w:val="000803DF"/>
    <w:rsid w:val="00081087"/>
    <w:rsid w:val="00081250"/>
    <w:rsid w:val="0008161F"/>
    <w:rsid w:val="00081D29"/>
    <w:rsid w:val="000836A4"/>
    <w:rsid w:val="00084EB3"/>
    <w:rsid w:val="00085058"/>
    <w:rsid w:val="00085375"/>
    <w:rsid w:val="00085E78"/>
    <w:rsid w:val="00090916"/>
    <w:rsid w:val="000918A3"/>
    <w:rsid w:val="0009305C"/>
    <w:rsid w:val="00093B59"/>
    <w:rsid w:val="000942A2"/>
    <w:rsid w:val="00094810"/>
    <w:rsid w:val="000949BD"/>
    <w:rsid w:val="00094BD1"/>
    <w:rsid w:val="00094C6C"/>
    <w:rsid w:val="00095103"/>
    <w:rsid w:val="000A0D17"/>
    <w:rsid w:val="000A12E7"/>
    <w:rsid w:val="000A2A38"/>
    <w:rsid w:val="000A3E4D"/>
    <w:rsid w:val="000A3FBE"/>
    <w:rsid w:val="000A5AA4"/>
    <w:rsid w:val="000A5C7E"/>
    <w:rsid w:val="000A6E5E"/>
    <w:rsid w:val="000A71E9"/>
    <w:rsid w:val="000A7CD9"/>
    <w:rsid w:val="000B2D19"/>
    <w:rsid w:val="000B3599"/>
    <w:rsid w:val="000B50F7"/>
    <w:rsid w:val="000B6C06"/>
    <w:rsid w:val="000B6C40"/>
    <w:rsid w:val="000B6C88"/>
    <w:rsid w:val="000B7174"/>
    <w:rsid w:val="000B71A1"/>
    <w:rsid w:val="000B7509"/>
    <w:rsid w:val="000C0E5C"/>
    <w:rsid w:val="000C1F49"/>
    <w:rsid w:val="000C4837"/>
    <w:rsid w:val="000C48B9"/>
    <w:rsid w:val="000C49BF"/>
    <w:rsid w:val="000C5039"/>
    <w:rsid w:val="000C5413"/>
    <w:rsid w:val="000C6B40"/>
    <w:rsid w:val="000C7F11"/>
    <w:rsid w:val="000D06CB"/>
    <w:rsid w:val="000D3F54"/>
    <w:rsid w:val="000D4F6C"/>
    <w:rsid w:val="000D55E4"/>
    <w:rsid w:val="000D5D55"/>
    <w:rsid w:val="000D6964"/>
    <w:rsid w:val="000D7D12"/>
    <w:rsid w:val="000D7F3F"/>
    <w:rsid w:val="000E0E3F"/>
    <w:rsid w:val="000E3208"/>
    <w:rsid w:val="000E3BBC"/>
    <w:rsid w:val="000E48CB"/>
    <w:rsid w:val="000E4964"/>
    <w:rsid w:val="000E5BF7"/>
    <w:rsid w:val="000E5DD0"/>
    <w:rsid w:val="000E6682"/>
    <w:rsid w:val="000E669F"/>
    <w:rsid w:val="000E6FE3"/>
    <w:rsid w:val="000E7F9E"/>
    <w:rsid w:val="000F01DB"/>
    <w:rsid w:val="000F1611"/>
    <w:rsid w:val="000F2088"/>
    <w:rsid w:val="000F2D02"/>
    <w:rsid w:val="000F4878"/>
    <w:rsid w:val="000F4992"/>
    <w:rsid w:val="000F52F5"/>
    <w:rsid w:val="001010B0"/>
    <w:rsid w:val="00101AAA"/>
    <w:rsid w:val="00102516"/>
    <w:rsid w:val="0010275E"/>
    <w:rsid w:val="001036C0"/>
    <w:rsid w:val="00103A8C"/>
    <w:rsid w:val="00105352"/>
    <w:rsid w:val="00105FA4"/>
    <w:rsid w:val="001073D8"/>
    <w:rsid w:val="00107732"/>
    <w:rsid w:val="00107FD1"/>
    <w:rsid w:val="00112C40"/>
    <w:rsid w:val="00112E7A"/>
    <w:rsid w:val="001137F5"/>
    <w:rsid w:val="00113CA9"/>
    <w:rsid w:val="00114CC3"/>
    <w:rsid w:val="0011671A"/>
    <w:rsid w:val="0011751D"/>
    <w:rsid w:val="00117C47"/>
    <w:rsid w:val="00120F09"/>
    <w:rsid w:val="00122888"/>
    <w:rsid w:val="00130C19"/>
    <w:rsid w:val="00131350"/>
    <w:rsid w:val="00132F0B"/>
    <w:rsid w:val="00134311"/>
    <w:rsid w:val="001369C5"/>
    <w:rsid w:val="00137DAF"/>
    <w:rsid w:val="001406A2"/>
    <w:rsid w:val="00140A97"/>
    <w:rsid w:val="00141B7F"/>
    <w:rsid w:val="0014309F"/>
    <w:rsid w:val="00153730"/>
    <w:rsid w:val="00155841"/>
    <w:rsid w:val="00156A03"/>
    <w:rsid w:val="001608E0"/>
    <w:rsid w:val="00162BBF"/>
    <w:rsid w:val="00163DF6"/>
    <w:rsid w:val="00166758"/>
    <w:rsid w:val="00171C83"/>
    <w:rsid w:val="00171FE4"/>
    <w:rsid w:val="00172A83"/>
    <w:rsid w:val="0017446E"/>
    <w:rsid w:val="0017681C"/>
    <w:rsid w:val="00176868"/>
    <w:rsid w:val="0017715E"/>
    <w:rsid w:val="00177C84"/>
    <w:rsid w:val="001803F1"/>
    <w:rsid w:val="00182DFE"/>
    <w:rsid w:val="00183646"/>
    <w:rsid w:val="0018372E"/>
    <w:rsid w:val="00183DE7"/>
    <w:rsid w:val="00186240"/>
    <w:rsid w:val="001871AD"/>
    <w:rsid w:val="001873E2"/>
    <w:rsid w:val="0019162E"/>
    <w:rsid w:val="00192030"/>
    <w:rsid w:val="00192711"/>
    <w:rsid w:val="001956FC"/>
    <w:rsid w:val="00197DD6"/>
    <w:rsid w:val="001A0430"/>
    <w:rsid w:val="001A13D7"/>
    <w:rsid w:val="001A2F2A"/>
    <w:rsid w:val="001A3DB4"/>
    <w:rsid w:val="001A4694"/>
    <w:rsid w:val="001A5010"/>
    <w:rsid w:val="001B0CE5"/>
    <w:rsid w:val="001B14D1"/>
    <w:rsid w:val="001B2038"/>
    <w:rsid w:val="001B2987"/>
    <w:rsid w:val="001B3001"/>
    <w:rsid w:val="001B45B0"/>
    <w:rsid w:val="001B702B"/>
    <w:rsid w:val="001B7095"/>
    <w:rsid w:val="001B728F"/>
    <w:rsid w:val="001B76D7"/>
    <w:rsid w:val="001B797C"/>
    <w:rsid w:val="001C164A"/>
    <w:rsid w:val="001C1A8F"/>
    <w:rsid w:val="001C32D8"/>
    <w:rsid w:val="001C3453"/>
    <w:rsid w:val="001C6F46"/>
    <w:rsid w:val="001C7DDF"/>
    <w:rsid w:val="001D2F9F"/>
    <w:rsid w:val="001D3B09"/>
    <w:rsid w:val="001D48B2"/>
    <w:rsid w:val="001D48E0"/>
    <w:rsid w:val="001D4AC4"/>
    <w:rsid w:val="001D7FEB"/>
    <w:rsid w:val="001E011E"/>
    <w:rsid w:val="001E0B60"/>
    <w:rsid w:val="001E3B5D"/>
    <w:rsid w:val="001E48C9"/>
    <w:rsid w:val="001E5C8C"/>
    <w:rsid w:val="001E77CE"/>
    <w:rsid w:val="001E79D7"/>
    <w:rsid w:val="001F1183"/>
    <w:rsid w:val="001F2D92"/>
    <w:rsid w:val="001F4613"/>
    <w:rsid w:val="001F4790"/>
    <w:rsid w:val="001F4B6B"/>
    <w:rsid w:val="001F75E9"/>
    <w:rsid w:val="001F781D"/>
    <w:rsid w:val="001F7BB3"/>
    <w:rsid w:val="002021C9"/>
    <w:rsid w:val="002075C7"/>
    <w:rsid w:val="0021221D"/>
    <w:rsid w:val="002131A3"/>
    <w:rsid w:val="0021595E"/>
    <w:rsid w:val="00215BBF"/>
    <w:rsid w:val="002203EB"/>
    <w:rsid w:val="00220ED8"/>
    <w:rsid w:val="00223583"/>
    <w:rsid w:val="0022365C"/>
    <w:rsid w:val="0022447E"/>
    <w:rsid w:val="002253DB"/>
    <w:rsid w:val="0022565B"/>
    <w:rsid w:val="002260C5"/>
    <w:rsid w:val="00226B11"/>
    <w:rsid w:val="002272BE"/>
    <w:rsid w:val="00227A8E"/>
    <w:rsid w:val="00232088"/>
    <w:rsid w:val="00232D07"/>
    <w:rsid w:val="0023386F"/>
    <w:rsid w:val="002342AB"/>
    <w:rsid w:val="00234BB9"/>
    <w:rsid w:val="00234D26"/>
    <w:rsid w:val="002352F5"/>
    <w:rsid w:val="002355BF"/>
    <w:rsid w:val="00243614"/>
    <w:rsid w:val="00244A59"/>
    <w:rsid w:val="002473D0"/>
    <w:rsid w:val="00247843"/>
    <w:rsid w:val="002518CC"/>
    <w:rsid w:val="002528BC"/>
    <w:rsid w:val="002539D1"/>
    <w:rsid w:val="00254823"/>
    <w:rsid w:val="00257266"/>
    <w:rsid w:val="0026196D"/>
    <w:rsid w:val="00263179"/>
    <w:rsid w:val="002631B1"/>
    <w:rsid w:val="002651AD"/>
    <w:rsid w:val="0027096B"/>
    <w:rsid w:val="002722CB"/>
    <w:rsid w:val="00272EC1"/>
    <w:rsid w:val="00276B33"/>
    <w:rsid w:val="002772A0"/>
    <w:rsid w:val="0028005A"/>
    <w:rsid w:val="002806B2"/>
    <w:rsid w:val="002814E2"/>
    <w:rsid w:val="00282EE4"/>
    <w:rsid w:val="0028340A"/>
    <w:rsid w:val="00283941"/>
    <w:rsid w:val="00283D02"/>
    <w:rsid w:val="00283E30"/>
    <w:rsid w:val="002852F6"/>
    <w:rsid w:val="00286262"/>
    <w:rsid w:val="00287176"/>
    <w:rsid w:val="00290AE9"/>
    <w:rsid w:val="00290FE2"/>
    <w:rsid w:val="00291EF2"/>
    <w:rsid w:val="00291FC6"/>
    <w:rsid w:val="00292D1C"/>
    <w:rsid w:val="002934B8"/>
    <w:rsid w:val="0029644F"/>
    <w:rsid w:val="00297F88"/>
    <w:rsid w:val="002A0269"/>
    <w:rsid w:val="002A0881"/>
    <w:rsid w:val="002A1355"/>
    <w:rsid w:val="002A1FA4"/>
    <w:rsid w:val="002A210C"/>
    <w:rsid w:val="002A24B1"/>
    <w:rsid w:val="002A48E2"/>
    <w:rsid w:val="002A5761"/>
    <w:rsid w:val="002A5770"/>
    <w:rsid w:val="002A7EF0"/>
    <w:rsid w:val="002B09A9"/>
    <w:rsid w:val="002B1971"/>
    <w:rsid w:val="002B20A7"/>
    <w:rsid w:val="002B2C5E"/>
    <w:rsid w:val="002B4EC8"/>
    <w:rsid w:val="002B506B"/>
    <w:rsid w:val="002B794A"/>
    <w:rsid w:val="002C1219"/>
    <w:rsid w:val="002C2807"/>
    <w:rsid w:val="002C29B9"/>
    <w:rsid w:val="002C54F8"/>
    <w:rsid w:val="002C55B1"/>
    <w:rsid w:val="002C6F6B"/>
    <w:rsid w:val="002C7B2B"/>
    <w:rsid w:val="002C7F50"/>
    <w:rsid w:val="002D0B52"/>
    <w:rsid w:val="002D4712"/>
    <w:rsid w:val="002D5384"/>
    <w:rsid w:val="002D6E54"/>
    <w:rsid w:val="002D6F43"/>
    <w:rsid w:val="002D7D78"/>
    <w:rsid w:val="002E266D"/>
    <w:rsid w:val="002E5164"/>
    <w:rsid w:val="002F1B7D"/>
    <w:rsid w:val="002F240F"/>
    <w:rsid w:val="002F30DD"/>
    <w:rsid w:val="002F3100"/>
    <w:rsid w:val="002F41B8"/>
    <w:rsid w:val="002F4E19"/>
    <w:rsid w:val="002F56D6"/>
    <w:rsid w:val="002F6282"/>
    <w:rsid w:val="002F68C1"/>
    <w:rsid w:val="002F7257"/>
    <w:rsid w:val="002F7C37"/>
    <w:rsid w:val="003013AE"/>
    <w:rsid w:val="00301D4B"/>
    <w:rsid w:val="00303CD2"/>
    <w:rsid w:val="00304CFD"/>
    <w:rsid w:val="003100E6"/>
    <w:rsid w:val="003105A7"/>
    <w:rsid w:val="0031066C"/>
    <w:rsid w:val="0031084E"/>
    <w:rsid w:val="003108B6"/>
    <w:rsid w:val="00312972"/>
    <w:rsid w:val="0031402D"/>
    <w:rsid w:val="003156F3"/>
    <w:rsid w:val="0031678C"/>
    <w:rsid w:val="00316BC8"/>
    <w:rsid w:val="00321B95"/>
    <w:rsid w:val="00322997"/>
    <w:rsid w:val="003259C6"/>
    <w:rsid w:val="00325C3F"/>
    <w:rsid w:val="0032711B"/>
    <w:rsid w:val="00327FC5"/>
    <w:rsid w:val="0033416D"/>
    <w:rsid w:val="0033529A"/>
    <w:rsid w:val="00336BD8"/>
    <w:rsid w:val="0033788D"/>
    <w:rsid w:val="003408B7"/>
    <w:rsid w:val="00341286"/>
    <w:rsid w:val="003428DF"/>
    <w:rsid w:val="00343DD7"/>
    <w:rsid w:val="00344CAA"/>
    <w:rsid w:val="00350365"/>
    <w:rsid w:val="003506B5"/>
    <w:rsid w:val="00352D90"/>
    <w:rsid w:val="00354DAA"/>
    <w:rsid w:val="00355FE3"/>
    <w:rsid w:val="00356F3E"/>
    <w:rsid w:val="003608E6"/>
    <w:rsid w:val="0036179D"/>
    <w:rsid w:val="00362B70"/>
    <w:rsid w:val="00362BEA"/>
    <w:rsid w:val="00363A58"/>
    <w:rsid w:val="00366472"/>
    <w:rsid w:val="00370284"/>
    <w:rsid w:val="00370D06"/>
    <w:rsid w:val="00370EB6"/>
    <w:rsid w:val="003727CA"/>
    <w:rsid w:val="00372AC8"/>
    <w:rsid w:val="00374AA8"/>
    <w:rsid w:val="0038348D"/>
    <w:rsid w:val="00383763"/>
    <w:rsid w:val="00385016"/>
    <w:rsid w:val="003864F8"/>
    <w:rsid w:val="00391C7E"/>
    <w:rsid w:val="00391CC0"/>
    <w:rsid w:val="00391D84"/>
    <w:rsid w:val="003921CE"/>
    <w:rsid w:val="00392BE0"/>
    <w:rsid w:val="00392E91"/>
    <w:rsid w:val="00393DD2"/>
    <w:rsid w:val="00395DC2"/>
    <w:rsid w:val="00397CBF"/>
    <w:rsid w:val="00397FA8"/>
    <w:rsid w:val="003A3087"/>
    <w:rsid w:val="003A3477"/>
    <w:rsid w:val="003A3AE3"/>
    <w:rsid w:val="003A3B47"/>
    <w:rsid w:val="003A3BFF"/>
    <w:rsid w:val="003A5F12"/>
    <w:rsid w:val="003A6AA0"/>
    <w:rsid w:val="003B2002"/>
    <w:rsid w:val="003B2D30"/>
    <w:rsid w:val="003B2DC3"/>
    <w:rsid w:val="003B2E43"/>
    <w:rsid w:val="003B31BD"/>
    <w:rsid w:val="003B39CB"/>
    <w:rsid w:val="003B47D0"/>
    <w:rsid w:val="003B5391"/>
    <w:rsid w:val="003B65BA"/>
    <w:rsid w:val="003B6807"/>
    <w:rsid w:val="003B76C4"/>
    <w:rsid w:val="003B7E45"/>
    <w:rsid w:val="003C24D9"/>
    <w:rsid w:val="003C29D1"/>
    <w:rsid w:val="003C46F2"/>
    <w:rsid w:val="003C5FD8"/>
    <w:rsid w:val="003C66B6"/>
    <w:rsid w:val="003C7F64"/>
    <w:rsid w:val="003D0CA9"/>
    <w:rsid w:val="003D0D4B"/>
    <w:rsid w:val="003D0F8B"/>
    <w:rsid w:val="003D1FF1"/>
    <w:rsid w:val="003D2A56"/>
    <w:rsid w:val="003D3626"/>
    <w:rsid w:val="003D5B43"/>
    <w:rsid w:val="003D7425"/>
    <w:rsid w:val="003D7BED"/>
    <w:rsid w:val="003E0832"/>
    <w:rsid w:val="003E0D0C"/>
    <w:rsid w:val="003E19DF"/>
    <w:rsid w:val="003E2071"/>
    <w:rsid w:val="003E5C59"/>
    <w:rsid w:val="003E7B9B"/>
    <w:rsid w:val="003F0702"/>
    <w:rsid w:val="003F170F"/>
    <w:rsid w:val="003F182D"/>
    <w:rsid w:val="003F2337"/>
    <w:rsid w:val="003F2C19"/>
    <w:rsid w:val="003F2FFE"/>
    <w:rsid w:val="003F3C66"/>
    <w:rsid w:val="003F5572"/>
    <w:rsid w:val="003F6839"/>
    <w:rsid w:val="003F7853"/>
    <w:rsid w:val="00401BF9"/>
    <w:rsid w:val="00402714"/>
    <w:rsid w:val="00403379"/>
    <w:rsid w:val="004038E8"/>
    <w:rsid w:val="00405CEF"/>
    <w:rsid w:val="00405ECF"/>
    <w:rsid w:val="0040734C"/>
    <w:rsid w:val="00410690"/>
    <w:rsid w:val="004110EB"/>
    <w:rsid w:val="00411398"/>
    <w:rsid w:val="00412A84"/>
    <w:rsid w:val="004139EB"/>
    <w:rsid w:val="00415E34"/>
    <w:rsid w:val="004169DE"/>
    <w:rsid w:val="00416B25"/>
    <w:rsid w:val="00420C58"/>
    <w:rsid w:val="0042173A"/>
    <w:rsid w:val="00421946"/>
    <w:rsid w:val="00422659"/>
    <w:rsid w:val="00422F2B"/>
    <w:rsid w:val="00425AFA"/>
    <w:rsid w:val="00425D86"/>
    <w:rsid w:val="004277AF"/>
    <w:rsid w:val="00430BDE"/>
    <w:rsid w:val="00431717"/>
    <w:rsid w:val="00432A61"/>
    <w:rsid w:val="0043471E"/>
    <w:rsid w:val="0043569A"/>
    <w:rsid w:val="0044231B"/>
    <w:rsid w:val="0044266E"/>
    <w:rsid w:val="00445B43"/>
    <w:rsid w:val="00446656"/>
    <w:rsid w:val="00447CE1"/>
    <w:rsid w:val="00452B68"/>
    <w:rsid w:val="00453649"/>
    <w:rsid w:val="0045607C"/>
    <w:rsid w:val="00456377"/>
    <w:rsid w:val="00456890"/>
    <w:rsid w:val="004570FB"/>
    <w:rsid w:val="00457E19"/>
    <w:rsid w:val="004601E1"/>
    <w:rsid w:val="00460CE4"/>
    <w:rsid w:val="00460DCE"/>
    <w:rsid w:val="0046451A"/>
    <w:rsid w:val="00465476"/>
    <w:rsid w:val="00466B5D"/>
    <w:rsid w:val="00467827"/>
    <w:rsid w:val="00470E83"/>
    <w:rsid w:val="00474577"/>
    <w:rsid w:val="004759F8"/>
    <w:rsid w:val="00476AB1"/>
    <w:rsid w:val="00477D8E"/>
    <w:rsid w:val="00477FD5"/>
    <w:rsid w:val="00480C34"/>
    <w:rsid w:val="004819E3"/>
    <w:rsid w:val="00481CA8"/>
    <w:rsid w:val="00481EAC"/>
    <w:rsid w:val="00482F5C"/>
    <w:rsid w:val="00483A9A"/>
    <w:rsid w:val="00484C03"/>
    <w:rsid w:val="00485347"/>
    <w:rsid w:val="00485A89"/>
    <w:rsid w:val="004869CF"/>
    <w:rsid w:val="00486A92"/>
    <w:rsid w:val="00494885"/>
    <w:rsid w:val="004960A6"/>
    <w:rsid w:val="00497645"/>
    <w:rsid w:val="00497D04"/>
    <w:rsid w:val="004A135A"/>
    <w:rsid w:val="004A16B7"/>
    <w:rsid w:val="004A44C8"/>
    <w:rsid w:val="004A4E70"/>
    <w:rsid w:val="004A6288"/>
    <w:rsid w:val="004A7DD9"/>
    <w:rsid w:val="004B1515"/>
    <w:rsid w:val="004B1EB8"/>
    <w:rsid w:val="004B3C49"/>
    <w:rsid w:val="004B3E7C"/>
    <w:rsid w:val="004B43E2"/>
    <w:rsid w:val="004C0B8C"/>
    <w:rsid w:val="004C0C9C"/>
    <w:rsid w:val="004C2781"/>
    <w:rsid w:val="004C3C9D"/>
    <w:rsid w:val="004C4CAE"/>
    <w:rsid w:val="004C5092"/>
    <w:rsid w:val="004C57F8"/>
    <w:rsid w:val="004C5BF1"/>
    <w:rsid w:val="004C7E26"/>
    <w:rsid w:val="004D069D"/>
    <w:rsid w:val="004D3FAC"/>
    <w:rsid w:val="004D4A3D"/>
    <w:rsid w:val="004D5276"/>
    <w:rsid w:val="004D5469"/>
    <w:rsid w:val="004D5B89"/>
    <w:rsid w:val="004D62A9"/>
    <w:rsid w:val="004E06B7"/>
    <w:rsid w:val="004E23D8"/>
    <w:rsid w:val="004E2BB5"/>
    <w:rsid w:val="004E2F37"/>
    <w:rsid w:val="004E39AA"/>
    <w:rsid w:val="004E5AE7"/>
    <w:rsid w:val="004E6048"/>
    <w:rsid w:val="004E6647"/>
    <w:rsid w:val="004F00CA"/>
    <w:rsid w:val="004F0CB6"/>
    <w:rsid w:val="004F1014"/>
    <w:rsid w:val="004F3F82"/>
    <w:rsid w:val="004F7FCF"/>
    <w:rsid w:val="0050036D"/>
    <w:rsid w:val="00501D9E"/>
    <w:rsid w:val="0050294D"/>
    <w:rsid w:val="00506E9A"/>
    <w:rsid w:val="0050708C"/>
    <w:rsid w:val="00507F69"/>
    <w:rsid w:val="00510367"/>
    <w:rsid w:val="00511BAA"/>
    <w:rsid w:val="005128B0"/>
    <w:rsid w:val="00512B4E"/>
    <w:rsid w:val="005132CE"/>
    <w:rsid w:val="00513F62"/>
    <w:rsid w:val="00515B06"/>
    <w:rsid w:val="00516183"/>
    <w:rsid w:val="005266AF"/>
    <w:rsid w:val="00526B59"/>
    <w:rsid w:val="00527BEF"/>
    <w:rsid w:val="00527CCA"/>
    <w:rsid w:val="00533B37"/>
    <w:rsid w:val="005350AD"/>
    <w:rsid w:val="00541002"/>
    <w:rsid w:val="005419C1"/>
    <w:rsid w:val="0054365F"/>
    <w:rsid w:val="005436DB"/>
    <w:rsid w:val="005440DA"/>
    <w:rsid w:val="005447DB"/>
    <w:rsid w:val="00552605"/>
    <w:rsid w:val="0055469A"/>
    <w:rsid w:val="00554715"/>
    <w:rsid w:val="00554A1D"/>
    <w:rsid w:val="00555501"/>
    <w:rsid w:val="0055556A"/>
    <w:rsid w:val="005569D7"/>
    <w:rsid w:val="0055729F"/>
    <w:rsid w:val="00560D19"/>
    <w:rsid w:val="00561A1C"/>
    <w:rsid w:val="00567AEA"/>
    <w:rsid w:val="00570C82"/>
    <w:rsid w:val="00572B22"/>
    <w:rsid w:val="00573FC0"/>
    <w:rsid w:val="00574105"/>
    <w:rsid w:val="00576C16"/>
    <w:rsid w:val="005779C2"/>
    <w:rsid w:val="00577C2E"/>
    <w:rsid w:val="00580131"/>
    <w:rsid w:val="0058058F"/>
    <w:rsid w:val="00580D7D"/>
    <w:rsid w:val="0058190A"/>
    <w:rsid w:val="005830A3"/>
    <w:rsid w:val="00585753"/>
    <w:rsid w:val="00586017"/>
    <w:rsid w:val="005860C7"/>
    <w:rsid w:val="005872E6"/>
    <w:rsid w:val="005900B4"/>
    <w:rsid w:val="00590232"/>
    <w:rsid w:val="005903B1"/>
    <w:rsid w:val="00590DA3"/>
    <w:rsid w:val="00591D12"/>
    <w:rsid w:val="00592124"/>
    <w:rsid w:val="005948BA"/>
    <w:rsid w:val="00594E22"/>
    <w:rsid w:val="00597E82"/>
    <w:rsid w:val="005A0487"/>
    <w:rsid w:val="005A3766"/>
    <w:rsid w:val="005A3B22"/>
    <w:rsid w:val="005A4D93"/>
    <w:rsid w:val="005A51C5"/>
    <w:rsid w:val="005A6A48"/>
    <w:rsid w:val="005A7555"/>
    <w:rsid w:val="005A77FD"/>
    <w:rsid w:val="005B0E95"/>
    <w:rsid w:val="005B11E3"/>
    <w:rsid w:val="005B4590"/>
    <w:rsid w:val="005B5650"/>
    <w:rsid w:val="005B5C91"/>
    <w:rsid w:val="005B5ECD"/>
    <w:rsid w:val="005B7941"/>
    <w:rsid w:val="005C1359"/>
    <w:rsid w:val="005C212B"/>
    <w:rsid w:val="005C224F"/>
    <w:rsid w:val="005C4A5F"/>
    <w:rsid w:val="005C4E80"/>
    <w:rsid w:val="005C52C0"/>
    <w:rsid w:val="005C7142"/>
    <w:rsid w:val="005D0593"/>
    <w:rsid w:val="005D6645"/>
    <w:rsid w:val="005D7D50"/>
    <w:rsid w:val="005D7E24"/>
    <w:rsid w:val="005E2D78"/>
    <w:rsid w:val="005E36E8"/>
    <w:rsid w:val="005E4F1A"/>
    <w:rsid w:val="005E5CF9"/>
    <w:rsid w:val="005E6593"/>
    <w:rsid w:val="005F2F58"/>
    <w:rsid w:val="005F4783"/>
    <w:rsid w:val="005F5AFE"/>
    <w:rsid w:val="005F5F7E"/>
    <w:rsid w:val="005F676D"/>
    <w:rsid w:val="005F6A2C"/>
    <w:rsid w:val="00601747"/>
    <w:rsid w:val="00601B82"/>
    <w:rsid w:val="00602036"/>
    <w:rsid w:val="006030CC"/>
    <w:rsid w:val="00603553"/>
    <w:rsid w:val="00604B8D"/>
    <w:rsid w:val="006050A4"/>
    <w:rsid w:val="00605B08"/>
    <w:rsid w:val="006071BB"/>
    <w:rsid w:val="006126AD"/>
    <w:rsid w:val="0061403C"/>
    <w:rsid w:val="006169E4"/>
    <w:rsid w:val="00616BE8"/>
    <w:rsid w:val="00617DD0"/>
    <w:rsid w:val="006220F3"/>
    <w:rsid w:val="00625A2B"/>
    <w:rsid w:val="006271EC"/>
    <w:rsid w:val="0062780E"/>
    <w:rsid w:val="006307F2"/>
    <w:rsid w:val="006320D2"/>
    <w:rsid w:val="00635C58"/>
    <w:rsid w:val="006364AE"/>
    <w:rsid w:val="006364D9"/>
    <w:rsid w:val="0063658C"/>
    <w:rsid w:val="0063755C"/>
    <w:rsid w:val="006408D5"/>
    <w:rsid w:val="00642392"/>
    <w:rsid w:val="006427A9"/>
    <w:rsid w:val="0064314C"/>
    <w:rsid w:val="0064464C"/>
    <w:rsid w:val="00645838"/>
    <w:rsid w:val="006459EC"/>
    <w:rsid w:val="00646DA2"/>
    <w:rsid w:val="00646F44"/>
    <w:rsid w:val="006501B9"/>
    <w:rsid w:val="00651E35"/>
    <w:rsid w:val="006535FC"/>
    <w:rsid w:val="00653CDB"/>
    <w:rsid w:val="006541B3"/>
    <w:rsid w:val="006544F7"/>
    <w:rsid w:val="0066046D"/>
    <w:rsid w:val="0066114A"/>
    <w:rsid w:val="006632CC"/>
    <w:rsid w:val="0066414F"/>
    <w:rsid w:val="00664174"/>
    <w:rsid w:val="00666DF7"/>
    <w:rsid w:val="00676686"/>
    <w:rsid w:val="00676FDF"/>
    <w:rsid w:val="00681529"/>
    <w:rsid w:val="006836C9"/>
    <w:rsid w:val="0068530C"/>
    <w:rsid w:val="0068730F"/>
    <w:rsid w:val="00690246"/>
    <w:rsid w:val="006926FA"/>
    <w:rsid w:val="0069665F"/>
    <w:rsid w:val="006A06C7"/>
    <w:rsid w:val="006A22F3"/>
    <w:rsid w:val="006A63CF"/>
    <w:rsid w:val="006A7D9D"/>
    <w:rsid w:val="006B0691"/>
    <w:rsid w:val="006B5152"/>
    <w:rsid w:val="006B530F"/>
    <w:rsid w:val="006B5594"/>
    <w:rsid w:val="006B7147"/>
    <w:rsid w:val="006C074F"/>
    <w:rsid w:val="006C21AF"/>
    <w:rsid w:val="006C2F30"/>
    <w:rsid w:val="006C3D08"/>
    <w:rsid w:val="006C47A1"/>
    <w:rsid w:val="006C5714"/>
    <w:rsid w:val="006C71D4"/>
    <w:rsid w:val="006D149F"/>
    <w:rsid w:val="006D1DDB"/>
    <w:rsid w:val="006D2951"/>
    <w:rsid w:val="006D3554"/>
    <w:rsid w:val="006D4122"/>
    <w:rsid w:val="006D4BF5"/>
    <w:rsid w:val="006D59D1"/>
    <w:rsid w:val="006D73C0"/>
    <w:rsid w:val="006D747C"/>
    <w:rsid w:val="006E0EEB"/>
    <w:rsid w:val="006E373A"/>
    <w:rsid w:val="006E6F40"/>
    <w:rsid w:val="00700662"/>
    <w:rsid w:val="00703AEB"/>
    <w:rsid w:val="00703D43"/>
    <w:rsid w:val="0070505A"/>
    <w:rsid w:val="00713565"/>
    <w:rsid w:val="00713B46"/>
    <w:rsid w:val="00716293"/>
    <w:rsid w:val="00717FBE"/>
    <w:rsid w:val="007210BC"/>
    <w:rsid w:val="0072280F"/>
    <w:rsid w:val="00722BB8"/>
    <w:rsid w:val="00726652"/>
    <w:rsid w:val="00730050"/>
    <w:rsid w:val="007304A0"/>
    <w:rsid w:val="0073157A"/>
    <w:rsid w:val="00736342"/>
    <w:rsid w:val="00737573"/>
    <w:rsid w:val="0074219E"/>
    <w:rsid w:val="007445AB"/>
    <w:rsid w:val="0074691E"/>
    <w:rsid w:val="007473EF"/>
    <w:rsid w:val="00750547"/>
    <w:rsid w:val="00750BF0"/>
    <w:rsid w:val="007513D1"/>
    <w:rsid w:val="007513E6"/>
    <w:rsid w:val="00752B0D"/>
    <w:rsid w:val="0075396C"/>
    <w:rsid w:val="007546A6"/>
    <w:rsid w:val="007546E0"/>
    <w:rsid w:val="00761124"/>
    <w:rsid w:val="00763182"/>
    <w:rsid w:val="00763682"/>
    <w:rsid w:val="00763B6B"/>
    <w:rsid w:val="00765866"/>
    <w:rsid w:val="007668D5"/>
    <w:rsid w:val="00767044"/>
    <w:rsid w:val="00767437"/>
    <w:rsid w:val="00767582"/>
    <w:rsid w:val="00770E3C"/>
    <w:rsid w:val="00771336"/>
    <w:rsid w:val="00771960"/>
    <w:rsid w:val="00771B09"/>
    <w:rsid w:val="00771F68"/>
    <w:rsid w:val="0077289D"/>
    <w:rsid w:val="00773FEB"/>
    <w:rsid w:val="007742CB"/>
    <w:rsid w:val="00774922"/>
    <w:rsid w:val="007800D1"/>
    <w:rsid w:val="00783031"/>
    <w:rsid w:val="007832FF"/>
    <w:rsid w:val="00784174"/>
    <w:rsid w:val="007910A1"/>
    <w:rsid w:val="0079234B"/>
    <w:rsid w:val="00793B58"/>
    <w:rsid w:val="007953E7"/>
    <w:rsid w:val="0079595A"/>
    <w:rsid w:val="007967A1"/>
    <w:rsid w:val="00796C17"/>
    <w:rsid w:val="007A0EC9"/>
    <w:rsid w:val="007A1A71"/>
    <w:rsid w:val="007A3568"/>
    <w:rsid w:val="007A43BB"/>
    <w:rsid w:val="007A5FCA"/>
    <w:rsid w:val="007A73AC"/>
    <w:rsid w:val="007A7950"/>
    <w:rsid w:val="007B065C"/>
    <w:rsid w:val="007B3772"/>
    <w:rsid w:val="007B62DD"/>
    <w:rsid w:val="007C0665"/>
    <w:rsid w:val="007C1EC8"/>
    <w:rsid w:val="007C4922"/>
    <w:rsid w:val="007C5622"/>
    <w:rsid w:val="007C6476"/>
    <w:rsid w:val="007D0618"/>
    <w:rsid w:val="007D24AA"/>
    <w:rsid w:val="007D3A53"/>
    <w:rsid w:val="007D762C"/>
    <w:rsid w:val="007D77F5"/>
    <w:rsid w:val="007E0129"/>
    <w:rsid w:val="007E30C2"/>
    <w:rsid w:val="007E521F"/>
    <w:rsid w:val="007E6007"/>
    <w:rsid w:val="007E640A"/>
    <w:rsid w:val="007E7B4C"/>
    <w:rsid w:val="007E7CB9"/>
    <w:rsid w:val="007E7CF1"/>
    <w:rsid w:val="007F31A3"/>
    <w:rsid w:val="007F382B"/>
    <w:rsid w:val="007F4165"/>
    <w:rsid w:val="007F4BC7"/>
    <w:rsid w:val="007F4DC0"/>
    <w:rsid w:val="007F5B39"/>
    <w:rsid w:val="007F634A"/>
    <w:rsid w:val="007F74D1"/>
    <w:rsid w:val="007F7D19"/>
    <w:rsid w:val="008039AA"/>
    <w:rsid w:val="0080557D"/>
    <w:rsid w:val="00805E50"/>
    <w:rsid w:val="0080791C"/>
    <w:rsid w:val="0081023F"/>
    <w:rsid w:val="008113E1"/>
    <w:rsid w:val="00812666"/>
    <w:rsid w:val="00816DDA"/>
    <w:rsid w:val="00823440"/>
    <w:rsid w:val="008252CA"/>
    <w:rsid w:val="0082664B"/>
    <w:rsid w:val="00827089"/>
    <w:rsid w:val="0082763B"/>
    <w:rsid w:val="008337B5"/>
    <w:rsid w:val="00833B2D"/>
    <w:rsid w:val="00835A8C"/>
    <w:rsid w:val="00837640"/>
    <w:rsid w:val="00837665"/>
    <w:rsid w:val="0084095D"/>
    <w:rsid w:val="00840B94"/>
    <w:rsid w:val="00842CBD"/>
    <w:rsid w:val="008436D8"/>
    <w:rsid w:val="0084493B"/>
    <w:rsid w:val="00847450"/>
    <w:rsid w:val="00850EF3"/>
    <w:rsid w:val="00853D53"/>
    <w:rsid w:val="008544B9"/>
    <w:rsid w:val="008545DB"/>
    <w:rsid w:val="008561C4"/>
    <w:rsid w:val="00860076"/>
    <w:rsid w:val="00860DFB"/>
    <w:rsid w:val="00861175"/>
    <w:rsid w:val="00861310"/>
    <w:rsid w:val="00861BCB"/>
    <w:rsid w:val="0086218C"/>
    <w:rsid w:val="00862390"/>
    <w:rsid w:val="008624FA"/>
    <w:rsid w:val="00862771"/>
    <w:rsid w:val="00864100"/>
    <w:rsid w:val="008644D5"/>
    <w:rsid w:val="00864FFA"/>
    <w:rsid w:val="008653DE"/>
    <w:rsid w:val="008676E1"/>
    <w:rsid w:val="00871063"/>
    <w:rsid w:val="008717A4"/>
    <w:rsid w:val="0087194A"/>
    <w:rsid w:val="00871B84"/>
    <w:rsid w:val="00871BF6"/>
    <w:rsid w:val="00873DD2"/>
    <w:rsid w:val="00873E2D"/>
    <w:rsid w:val="008743A7"/>
    <w:rsid w:val="00874EE6"/>
    <w:rsid w:val="008753FC"/>
    <w:rsid w:val="00875EBF"/>
    <w:rsid w:val="00881512"/>
    <w:rsid w:val="0088189B"/>
    <w:rsid w:val="008825A5"/>
    <w:rsid w:val="00882DD3"/>
    <w:rsid w:val="00883D2B"/>
    <w:rsid w:val="008848A5"/>
    <w:rsid w:val="0088535B"/>
    <w:rsid w:val="00886B8E"/>
    <w:rsid w:val="008923C1"/>
    <w:rsid w:val="00895788"/>
    <w:rsid w:val="00896F83"/>
    <w:rsid w:val="008A07B0"/>
    <w:rsid w:val="008A4437"/>
    <w:rsid w:val="008A508C"/>
    <w:rsid w:val="008B23A9"/>
    <w:rsid w:val="008B4853"/>
    <w:rsid w:val="008C0911"/>
    <w:rsid w:val="008C09A5"/>
    <w:rsid w:val="008C1532"/>
    <w:rsid w:val="008C2442"/>
    <w:rsid w:val="008C2705"/>
    <w:rsid w:val="008C38B9"/>
    <w:rsid w:val="008C4E07"/>
    <w:rsid w:val="008C5430"/>
    <w:rsid w:val="008C7BA4"/>
    <w:rsid w:val="008D14B5"/>
    <w:rsid w:val="008D292F"/>
    <w:rsid w:val="008D29BF"/>
    <w:rsid w:val="008D31C5"/>
    <w:rsid w:val="008D4298"/>
    <w:rsid w:val="008D605A"/>
    <w:rsid w:val="008E0361"/>
    <w:rsid w:val="008E0687"/>
    <w:rsid w:val="008E09F6"/>
    <w:rsid w:val="008E1BC5"/>
    <w:rsid w:val="008E1F3B"/>
    <w:rsid w:val="008E200C"/>
    <w:rsid w:val="008E3472"/>
    <w:rsid w:val="008E4484"/>
    <w:rsid w:val="008E4D31"/>
    <w:rsid w:val="008E5665"/>
    <w:rsid w:val="008E6679"/>
    <w:rsid w:val="008E6CCF"/>
    <w:rsid w:val="008E7325"/>
    <w:rsid w:val="008E75C6"/>
    <w:rsid w:val="008F194E"/>
    <w:rsid w:val="008F1D33"/>
    <w:rsid w:val="008F2EE3"/>
    <w:rsid w:val="008F4053"/>
    <w:rsid w:val="008F7DCC"/>
    <w:rsid w:val="00900447"/>
    <w:rsid w:val="00901FCC"/>
    <w:rsid w:val="00902B0E"/>
    <w:rsid w:val="00902C95"/>
    <w:rsid w:val="00902ECA"/>
    <w:rsid w:val="00903214"/>
    <w:rsid w:val="009034FD"/>
    <w:rsid w:val="00905575"/>
    <w:rsid w:val="0090636C"/>
    <w:rsid w:val="009073A5"/>
    <w:rsid w:val="009077A0"/>
    <w:rsid w:val="00910DD4"/>
    <w:rsid w:val="009117C5"/>
    <w:rsid w:val="009128B5"/>
    <w:rsid w:val="00913719"/>
    <w:rsid w:val="0091435F"/>
    <w:rsid w:val="009164CB"/>
    <w:rsid w:val="009176E6"/>
    <w:rsid w:val="009202F3"/>
    <w:rsid w:val="00920312"/>
    <w:rsid w:val="0092201B"/>
    <w:rsid w:val="009231A1"/>
    <w:rsid w:val="00924A62"/>
    <w:rsid w:val="0092536E"/>
    <w:rsid w:val="00925FCB"/>
    <w:rsid w:val="00931F75"/>
    <w:rsid w:val="00932198"/>
    <w:rsid w:val="00932976"/>
    <w:rsid w:val="00933CBF"/>
    <w:rsid w:val="009342AA"/>
    <w:rsid w:val="009404D6"/>
    <w:rsid w:val="00941970"/>
    <w:rsid w:val="00941AC3"/>
    <w:rsid w:val="0094203B"/>
    <w:rsid w:val="00942459"/>
    <w:rsid w:val="0094397C"/>
    <w:rsid w:val="00943B30"/>
    <w:rsid w:val="00945D5A"/>
    <w:rsid w:val="00947064"/>
    <w:rsid w:val="009472C4"/>
    <w:rsid w:val="009473DA"/>
    <w:rsid w:val="00950D33"/>
    <w:rsid w:val="00951011"/>
    <w:rsid w:val="00952085"/>
    <w:rsid w:val="00952AAB"/>
    <w:rsid w:val="009537EB"/>
    <w:rsid w:val="009546A2"/>
    <w:rsid w:val="009551B7"/>
    <w:rsid w:val="00961CF5"/>
    <w:rsid w:val="00962B98"/>
    <w:rsid w:val="00962F41"/>
    <w:rsid w:val="00964BE6"/>
    <w:rsid w:val="00970A70"/>
    <w:rsid w:val="00970AE5"/>
    <w:rsid w:val="00971903"/>
    <w:rsid w:val="009719D0"/>
    <w:rsid w:val="009721E8"/>
    <w:rsid w:val="00972706"/>
    <w:rsid w:val="00975D64"/>
    <w:rsid w:val="009768EC"/>
    <w:rsid w:val="00976EE4"/>
    <w:rsid w:val="009770E9"/>
    <w:rsid w:val="0097786A"/>
    <w:rsid w:val="009807E1"/>
    <w:rsid w:val="009825E2"/>
    <w:rsid w:val="009842C8"/>
    <w:rsid w:val="009856FA"/>
    <w:rsid w:val="009863C4"/>
    <w:rsid w:val="00987787"/>
    <w:rsid w:val="00987C72"/>
    <w:rsid w:val="00990518"/>
    <w:rsid w:val="00990587"/>
    <w:rsid w:val="00991118"/>
    <w:rsid w:val="009913AD"/>
    <w:rsid w:val="00993C15"/>
    <w:rsid w:val="00997939"/>
    <w:rsid w:val="009A0CDB"/>
    <w:rsid w:val="009A0F63"/>
    <w:rsid w:val="009A2300"/>
    <w:rsid w:val="009A25EC"/>
    <w:rsid w:val="009A2AD5"/>
    <w:rsid w:val="009A3359"/>
    <w:rsid w:val="009A433B"/>
    <w:rsid w:val="009A4F51"/>
    <w:rsid w:val="009A61C7"/>
    <w:rsid w:val="009B1C0A"/>
    <w:rsid w:val="009B21D1"/>
    <w:rsid w:val="009B21FF"/>
    <w:rsid w:val="009B3ED3"/>
    <w:rsid w:val="009B4840"/>
    <w:rsid w:val="009B4E8F"/>
    <w:rsid w:val="009B54C4"/>
    <w:rsid w:val="009B6DC6"/>
    <w:rsid w:val="009B7F51"/>
    <w:rsid w:val="009C0B8C"/>
    <w:rsid w:val="009C3C0E"/>
    <w:rsid w:val="009C4B5D"/>
    <w:rsid w:val="009C5104"/>
    <w:rsid w:val="009C5D6A"/>
    <w:rsid w:val="009C72BC"/>
    <w:rsid w:val="009D001D"/>
    <w:rsid w:val="009D57CA"/>
    <w:rsid w:val="009D62EB"/>
    <w:rsid w:val="009D62FA"/>
    <w:rsid w:val="009D76C7"/>
    <w:rsid w:val="009E2A41"/>
    <w:rsid w:val="009E2D52"/>
    <w:rsid w:val="009F489C"/>
    <w:rsid w:val="009F52A6"/>
    <w:rsid w:val="009F53AD"/>
    <w:rsid w:val="009F5AB7"/>
    <w:rsid w:val="009F794A"/>
    <w:rsid w:val="009F7FA8"/>
    <w:rsid w:val="00A014AC"/>
    <w:rsid w:val="00A018F3"/>
    <w:rsid w:val="00A02E88"/>
    <w:rsid w:val="00A03247"/>
    <w:rsid w:val="00A057E9"/>
    <w:rsid w:val="00A06A08"/>
    <w:rsid w:val="00A0775B"/>
    <w:rsid w:val="00A1089A"/>
    <w:rsid w:val="00A10F50"/>
    <w:rsid w:val="00A11480"/>
    <w:rsid w:val="00A136DF"/>
    <w:rsid w:val="00A17D96"/>
    <w:rsid w:val="00A21315"/>
    <w:rsid w:val="00A2154E"/>
    <w:rsid w:val="00A24ADB"/>
    <w:rsid w:val="00A27038"/>
    <w:rsid w:val="00A2705C"/>
    <w:rsid w:val="00A3051F"/>
    <w:rsid w:val="00A30E69"/>
    <w:rsid w:val="00A31629"/>
    <w:rsid w:val="00A350BB"/>
    <w:rsid w:val="00A371ED"/>
    <w:rsid w:val="00A373E1"/>
    <w:rsid w:val="00A406A1"/>
    <w:rsid w:val="00A428EC"/>
    <w:rsid w:val="00A4676C"/>
    <w:rsid w:val="00A47920"/>
    <w:rsid w:val="00A5030B"/>
    <w:rsid w:val="00A51020"/>
    <w:rsid w:val="00A51521"/>
    <w:rsid w:val="00A55345"/>
    <w:rsid w:val="00A5725A"/>
    <w:rsid w:val="00A6010A"/>
    <w:rsid w:val="00A6283F"/>
    <w:rsid w:val="00A62B7D"/>
    <w:rsid w:val="00A67184"/>
    <w:rsid w:val="00A67427"/>
    <w:rsid w:val="00A7134D"/>
    <w:rsid w:val="00A71EE9"/>
    <w:rsid w:val="00A71F1B"/>
    <w:rsid w:val="00A722E5"/>
    <w:rsid w:val="00A73501"/>
    <w:rsid w:val="00A76F66"/>
    <w:rsid w:val="00A77D0C"/>
    <w:rsid w:val="00A811E1"/>
    <w:rsid w:val="00A81424"/>
    <w:rsid w:val="00A83D33"/>
    <w:rsid w:val="00A861D0"/>
    <w:rsid w:val="00A92BC0"/>
    <w:rsid w:val="00A92C4A"/>
    <w:rsid w:val="00A93F74"/>
    <w:rsid w:val="00A969FC"/>
    <w:rsid w:val="00A97692"/>
    <w:rsid w:val="00A97A3D"/>
    <w:rsid w:val="00AA48E1"/>
    <w:rsid w:val="00AA659F"/>
    <w:rsid w:val="00AB001A"/>
    <w:rsid w:val="00AB0DE1"/>
    <w:rsid w:val="00AB1911"/>
    <w:rsid w:val="00AB1C6E"/>
    <w:rsid w:val="00AB3A16"/>
    <w:rsid w:val="00AB58FB"/>
    <w:rsid w:val="00AB69E1"/>
    <w:rsid w:val="00AB6CE6"/>
    <w:rsid w:val="00AC08E2"/>
    <w:rsid w:val="00AC10F2"/>
    <w:rsid w:val="00AC2172"/>
    <w:rsid w:val="00AC3569"/>
    <w:rsid w:val="00AC4933"/>
    <w:rsid w:val="00AD0846"/>
    <w:rsid w:val="00AD2AC9"/>
    <w:rsid w:val="00AD4EC4"/>
    <w:rsid w:val="00AD5B6A"/>
    <w:rsid w:val="00AD6F4D"/>
    <w:rsid w:val="00AD75A9"/>
    <w:rsid w:val="00AE0D49"/>
    <w:rsid w:val="00AE1A9B"/>
    <w:rsid w:val="00AE260C"/>
    <w:rsid w:val="00AE37AF"/>
    <w:rsid w:val="00AE4520"/>
    <w:rsid w:val="00AE5698"/>
    <w:rsid w:val="00AE7CB1"/>
    <w:rsid w:val="00AF0F77"/>
    <w:rsid w:val="00AF2A90"/>
    <w:rsid w:val="00AF410F"/>
    <w:rsid w:val="00AF5498"/>
    <w:rsid w:val="00AF5BEC"/>
    <w:rsid w:val="00AF6E5B"/>
    <w:rsid w:val="00B00382"/>
    <w:rsid w:val="00B01B25"/>
    <w:rsid w:val="00B02E97"/>
    <w:rsid w:val="00B0467D"/>
    <w:rsid w:val="00B04E4B"/>
    <w:rsid w:val="00B04E5E"/>
    <w:rsid w:val="00B0710D"/>
    <w:rsid w:val="00B076F7"/>
    <w:rsid w:val="00B120B7"/>
    <w:rsid w:val="00B1274F"/>
    <w:rsid w:val="00B1305D"/>
    <w:rsid w:val="00B165C5"/>
    <w:rsid w:val="00B16BD4"/>
    <w:rsid w:val="00B228D6"/>
    <w:rsid w:val="00B22F01"/>
    <w:rsid w:val="00B23ADD"/>
    <w:rsid w:val="00B246B4"/>
    <w:rsid w:val="00B25DA9"/>
    <w:rsid w:val="00B27CD5"/>
    <w:rsid w:val="00B312C3"/>
    <w:rsid w:val="00B31580"/>
    <w:rsid w:val="00B34553"/>
    <w:rsid w:val="00B42CB0"/>
    <w:rsid w:val="00B431FA"/>
    <w:rsid w:val="00B4400C"/>
    <w:rsid w:val="00B441CF"/>
    <w:rsid w:val="00B45753"/>
    <w:rsid w:val="00B50178"/>
    <w:rsid w:val="00B50872"/>
    <w:rsid w:val="00B5190C"/>
    <w:rsid w:val="00B5467B"/>
    <w:rsid w:val="00B565A4"/>
    <w:rsid w:val="00B60182"/>
    <w:rsid w:val="00B6044A"/>
    <w:rsid w:val="00B622D1"/>
    <w:rsid w:val="00B639D0"/>
    <w:rsid w:val="00B63DEA"/>
    <w:rsid w:val="00B64C09"/>
    <w:rsid w:val="00B66DED"/>
    <w:rsid w:val="00B70E8C"/>
    <w:rsid w:val="00B72BE9"/>
    <w:rsid w:val="00B734FA"/>
    <w:rsid w:val="00B74F7A"/>
    <w:rsid w:val="00B75AD2"/>
    <w:rsid w:val="00B76FDB"/>
    <w:rsid w:val="00B81BE8"/>
    <w:rsid w:val="00B8212B"/>
    <w:rsid w:val="00B82D8D"/>
    <w:rsid w:val="00B8428E"/>
    <w:rsid w:val="00B842A3"/>
    <w:rsid w:val="00B844F4"/>
    <w:rsid w:val="00B84D09"/>
    <w:rsid w:val="00B8542E"/>
    <w:rsid w:val="00B85539"/>
    <w:rsid w:val="00B86267"/>
    <w:rsid w:val="00B86826"/>
    <w:rsid w:val="00B873D9"/>
    <w:rsid w:val="00B87B75"/>
    <w:rsid w:val="00B9086C"/>
    <w:rsid w:val="00B919AC"/>
    <w:rsid w:val="00B93378"/>
    <w:rsid w:val="00B94331"/>
    <w:rsid w:val="00B94AB7"/>
    <w:rsid w:val="00B94CA2"/>
    <w:rsid w:val="00B95C96"/>
    <w:rsid w:val="00B95D8B"/>
    <w:rsid w:val="00B96080"/>
    <w:rsid w:val="00B9612C"/>
    <w:rsid w:val="00BA3215"/>
    <w:rsid w:val="00BA4016"/>
    <w:rsid w:val="00BA4ED1"/>
    <w:rsid w:val="00BA522E"/>
    <w:rsid w:val="00BA57B2"/>
    <w:rsid w:val="00BA6FE3"/>
    <w:rsid w:val="00BB0D40"/>
    <w:rsid w:val="00BB27B6"/>
    <w:rsid w:val="00BB31AD"/>
    <w:rsid w:val="00BB57D0"/>
    <w:rsid w:val="00BB77E5"/>
    <w:rsid w:val="00BC061D"/>
    <w:rsid w:val="00BC331E"/>
    <w:rsid w:val="00BC46CE"/>
    <w:rsid w:val="00BC533D"/>
    <w:rsid w:val="00BC5936"/>
    <w:rsid w:val="00BC6B83"/>
    <w:rsid w:val="00BC74BB"/>
    <w:rsid w:val="00BC7897"/>
    <w:rsid w:val="00BD1F5E"/>
    <w:rsid w:val="00BD1FB6"/>
    <w:rsid w:val="00BD29CD"/>
    <w:rsid w:val="00BD29E2"/>
    <w:rsid w:val="00BD3216"/>
    <w:rsid w:val="00BD3569"/>
    <w:rsid w:val="00BD59FD"/>
    <w:rsid w:val="00BD5F01"/>
    <w:rsid w:val="00BD7FF2"/>
    <w:rsid w:val="00BE0681"/>
    <w:rsid w:val="00BE20C2"/>
    <w:rsid w:val="00BE21E6"/>
    <w:rsid w:val="00BE4AE1"/>
    <w:rsid w:val="00BE51C8"/>
    <w:rsid w:val="00BE53B3"/>
    <w:rsid w:val="00BE6BF3"/>
    <w:rsid w:val="00BE7ED1"/>
    <w:rsid w:val="00BF11CD"/>
    <w:rsid w:val="00BF5990"/>
    <w:rsid w:val="00BF59D0"/>
    <w:rsid w:val="00C002A1"/>
    <w:rsid w:val="00C01B17"/>
    <w:rsid w:val="00C01BCA"/>
    <w:rsid w:val="00C0218E"/>
    <w:rsid w:val="00C02258"/>
    <w:rsid w:val="00C0318B"/>
    <w:rsid w:val="00C03C13"/>
    <w:rsid w:val="00C048CA"/>
    <w:rsid w:val="00C048F1"/>
    <w:rsid w:val="00C06402"/>
    <w:rsid w:val="00C075E2"/>
    <w:rsid w:val="00C136A7"/>
    <w:rsid w:val="00C13B6B"/>
    <w:rsid w:val="00C14864"/>
    <w:rsid w:val="00C17AAB"/>
    <w:rsid w:val="00C21C0A"/>
    <w:rsid w:val="00C26796"/>
    <w:rsid w:val="00C30DA8"/>
    <w:rsid w:val="00C318F6"/>
    <w:rsid w:val="00C322E0"/>
    <w:rsid w:val="00C3322E"/>
    <w:rsid w:val="00C333B6"/>
    <w:rsid w:val="00C346C8"/>
    <w:rsid w:val="00C365E3"/>
    <w:rsid w:val="00C36B8D"/>
    <w:rsid w:val="00C37616"/>
    <w:rsid w:val="00C37B59"/>
    <w:rsid w:val="00C41312"/>
    <w:rsid w:val="00C43411"/>
    <w:rsid w:val="00C444CF"/>
    <w:rsid w:val="00C4493B"/>
    <w:rsid w:val="00C450AB"/>
    <w:rsid w:val="00C45946"/>
    <w:rsid w:val="00C503D8"/>
    <w:rsid w:val="00C50C85"/>
    <w:rsid w:val="00C5127A"/>
    <w:rsid w:val="00C51302"/>
    <w:rsid w:val="00C54D7F"/>
    <w:rsid w:val="00C6139F"/>
    <w:rsid w:val="00C61925"/>
    <w:rsid w:val="00C62359"/>
    <w:rsid w:val="00C62575"/>
    <w:rsid w:val="00C625A8"/>
    <w:rsid w:val="00C6270C"/>
    <w:rsid w:val="00C6510B"/>
    <w:rsid w:val="00C65D00"/>
    <w:rsid w:val="00C67555"/>
    <w:rsid w:val="00C67CD4"/>
    <w:rsid w:val="00C7019D"/>
    <w:rsid w:val="00C70CCC"/>
    <w:rsid w:val="00C71448"/>
    <w:rsid w:val="00C716BC"/>
    <w:rsid w:val="00C73076"/>
    <w:rsid w:val="00C73350"/>
    <w:rsid w:val="00C7349B"/>
    <w:rsid w:val="00C75001"/>
    <w:rsid w:val="00C76689"/>
    <w:rsid w:val="00C806F6"/>
    <w:rsid w:val="00C80CA3"/>
    <w:rsid w:val="00C821C4"/>
    <w:rsid w:val="00C83C71"/>
    <w:rsid w:val="00C83CA0"/>
    <w:rsid w:val="00C83FFB"/>
    <w:rsid w:val="00C86F0C"/>
    <w:rsid w:val="00C870FC"/>
    <w:rsid w:val="00C90353"/>
    <w:rsid w:val="00C90415"/>
    <w:rsid w:val="00C90DB8"/>
    <w:rsid w:val="00C90EB0"/>
    <w:rsid w:val="00C91AFA"/>
    <w:rsid w:val="00C9266B"/>
    <w:rsid w:val="00C927DC"/>
    <w:rsid w:val="00C96512"/>
    <w:rsid w:val="00C96D53"/>
    <w:rsid w:val="00CA2910"/>
    <w:rsid w:val="00CA3D0D"/>
    <w:rsid w:val="00CA570B"/>
    <w:rsid w:val="00CA59DE"/>
    <w:rsid w:val="00CA63C9"/>
    <w:rsid w:val="00CA6CCE"/>
    <w:rsid w:val="00CA7460"/>
    <w:rsid w:val="00CA7779"/>
    <w:rsid w:val="00CA7E07"/>
    <w:rsid w:val="00CB48CA"/>
    <w:rsid w:val="00CB4FB3"/>
    <w:rsid w:val="00CB5308"/>
    <w:rsid w:val="00CB7A9E"/>
    <w:rsid w:val="00CC145A"/>
    <w:rsid w:val="00CC27AA"/>
    <w:rsid w:val="00CC409B"/>
    <w:rsid w:val="00CC45BE"/>
    <w:rsid w:val="00CC4A04"/>
    <w:rsid w:val="00CC4AAC"/>
    <w:rsid w:val="00CC5718"/>
    <w:rsid w:val="00CC578F"/>
    <w:rsid w:val="00CC7177"/>
    <w:rsid w:val="00CC7804"/>
    <w:rsid w:val="00CD10FF"/>
    <w:rsid w:val="00CD132D"/>
    <w:rsid w:val="00CD28B9"/>
    <w:rsid w:val="00CD2E08"/>
    <w:rsid w:val="00CD4C8B"/>
    <w:rsid w:val="00CD7067"/>
    <w:rsid w:val="00CD7DCD"/>
    <w:rsid w:val="00CE035F"/>
    <w:rsid w:val="00CE220C"/>
    <w:rsid w:val="00CE254F"/>
    <w:rsid w:val="00CE32FB"/>
    <w:rsid w:val="00CE3DF2"/>
    <w:rsid w:val="00CE4032"/>
    <w:rsid w:val="00CE5C9F"/>
    <w:rsid w:val="00CE5CA8"/>
    <w:rsid w:val="00CE6B15"/>
    <w:rsid w:val="00CF171D"/>
    <w:rsid w:val="00CF1989"/>
    <w:rsid w:val="00CF34A5"/>
    <w:rsid w:val="00CF4921"/>
    <w:rsid w:val="00CF6AEA"/>
    <w:rsid w:val="00D02234"/>
    <w:rsid w:val="00D03B66"/>
    <w:rsid w:val="00D11F19"/>
    <w:rsid w:val="00D123C5"/>
    <w:rsid w:val="00D12789"/>
    <w:rsid w:val="00D13E32"/>
    <w:rsid w:val="00D1601B"/>
    <w:rsid w:val="00D165B8"/>
    <w:rsid w:val="00D1664E"/>
    <w:rsid w:val="00D17225"/>
    <w:rsid w:val="00D17F03"/>
    <w:rsid w:val="00D209B9"/>
    <w:rsid w:val="00D21833"/>
    <w:rsid w:val="00D21BF9"/>
    <w:rsid w:val="00D21FF7"/>
    <w:rsid w:val="00D222C4"/>
    <w:rsid w:val="00D22987"/>
    <w:rsid w:val="00D22E1A"/>
    <w:rsid w:val="00D2375D"/>
    <w:rsid w:val="00D24E07"/>
    <w:rsid w:val="00D26B55"/>
    <w:rsid w:val="00D27F04"/>
    <w:rsid w:val="00D33FE0"/>
    <w:rsid w:val="00D3444A"/>
    <w:rsid w:val="00D37049"/>
    <w:rsid w:val="00D4064F"/>
    <w:rsid w:val="00D40E24"/>
    <w:rsid w:val="00D42DD5"/>
    <w:rsid w:val="00D47063"/>
    <w:rsid w:val="00D50A2E"/>
    <w:rsid w:val="00D5175F"/>
    <w:rsid w:val="00D52D1B"/>
    <w:rsid w:val="00D53208"/>
    <w:rsid w:val="00D541B2"/>
    <w:rsid w:val="00D54269"/>
    <w:rsid w:val="00D54A77"/>
    <w:rsid w:val="00D54BF6"/>
    <w:rsid w:val="00D57FF7"/>
    <w:rsid w:val="00D60235"/>
    <w:rsid w:val="00D6072A"/>
    <w:rsid w:val="00D61071"/>
    <w:rsid w:val="00D630CB"/>
    <w:rsid w:val="00D64039"/>
    <w:rsid w:val="00D671CF"/>
    <w:rsid w:val="00D70193"/>
    <w:rsid w:val="00D7080B"/>
    <w:rsid w:val="00D72050"/>
    <w:rsid w:val="00D7350E"/>
    <w:rsid w:val="00D75BEB"/>
    <w:rsid w:val="00D76C29"/>
    <w:rsid w:val="00D7713C"/>
    <w:rsid w:val="00D803E7"/>
    <w:rsid w:val="00D867EE"/>
    <w:rsid w:val="00D90C76"/>
    <w:rsid w:val="00D90F31"/>
    <w:rsid w:val="00D91E0A"/>
    <w:rsid w:val="00D91F2A"/>
    <w:rsid w:val="00D9214E"/>
    <w:rsid w:val="00D92FA2"/>
    <w:rsid w:val="00D9574B"/>
    <w:rsid w:val="00D95973"/>
    <w:rsid w:val="00D971D4"/>
    <w:rsid w:val="00DA00F0"/>
    <w:rsid w:val="00DA098B"/>
    <w:rsid w:val="00DA16AF"/>
    <w:rsid w:val="00DA3569"/>
    <w:rsid w:val="00DA42B9"/>
    <w:rsid w:val="00DA4DA2"/>
    <w:rsid w:val="00DA7A4E"/>
    <w:rsid w:val="00DA7D3C"/>
    <w:rsid w:val="00DB0898"/>
    <w:rsid w:val="00DB39AA"/>
    <w:rsid w:val="00DB3E6C"/>
    <w:rsid w:val="00DB5D37"/>
    <w:rsid w:val="00DB6121"/>
    <w:rsid w:val="00DB6AF3"/>
    <w:rsid w:val="00DB7269"/>
    <w:rsid w:val="00DC0142"/>
    <w:rsid w:val="00DC06AC"/>
    <w:rsid w:val="00DC11C3"/>
    <w:rsid w:val="00DC1583"/>
    <w:rsid w:val="00DC3BF6"/>
    <w:rsid w:val="00DC543A"/>
    <w:rsid w:val="00DC65F8"/>
    <w:rsid w:val="00DC7474"/>
    <w:rsid w:val="00DD0507"/>
    <w:rsid w:val="00DD24FE"/>
    <w:rsid w:val="00DE2FE0"/>
    <w:rsid w:val="00DE39F4"/>
    <w:rsid w:val="00DE65AF"/>
    <w:rsid w:val="00DF06EB"/>
    <w:rsid w:val="00DF1D10"/>
    <w:rsid w:val="00DF3675"/>
    <w:rsid w:val="00DF6ABB"/>
    <w:rsid w:val="00DF6E00"/>
    <w:rsid w:val="00E01AED"/>
    <w:rsid w:val="00E02C6F"/>
    <w:rsid w:val="00E03ACA"/>
    <w:rsid w:val="00E04217"/>
    <w:rsid w:val="00E06E79"/>
    <w:rsid w:val="00E07F2C"/>
    <w:rsid w:val="00E10289"/>
    <w:rsid w:val="00E10D16"/>
    <w:rsid w:val="00E12C3D"/>
    <w:rsid w:val="00E130C4"/>
    <w:rsid w:val="00E14333"/>
    <w:rsid w:val="00E15CB7"/>
    <w:rsid w:val="00E16E06"/>
    <w:rsid w:val="00E17B1C"/>
    <w:rsid w:val="00E21F30"/>
    <w:rsid w:val="00E23101"/>
    <w:rsid w:val="00E2381C"/>
    <w:rsid w:val="00E23FCF"/>
    <w:rsid w:val="00E256B0"/>
    <w:rsid w:val="00E31A01"/>
    <w:rsid w:val="00E32B4F"/>
    <w:rsid w:val="00E335B0"/>
    <w:rsid w:val="00E36836"/>
    <w:rsid w:val="00E40706"/>
    <w:rsid w:val="00E40976"/>
    <w:rsid w:val="00E41D7A"/>
    <w:rsid w:val="00E43FD2"/>
    <w:rsid w:val="00E441D1"/>
    <w:rsid w:val="00E441ED"/>
    <w:rsid w:val="00E47FBF"/>
    <w:rsid w:val="00E525B5"/>
    <w:rsid w:val="00E53DD9"/>
    <w:rsid w:val="00E549A6"/>
    <w:rsid w:val="00E554BA"/>
    <w:rsid w:val="00E607F7"/>
    <w:rsid w:val="00E61160"/>
    <w:rsid w:val="00E61DE5"/>
    <w:rsid w:val="00E62944"/>
    <w:rsid w:val="00E63E45"/>
    <w:rsid w:val="00E6474A"/>
    <w:rsid w:val="00E65CD7"/>
    <w:rsid w:val="00E662F1"/>
    <w:rsid w:val="00E67F89"/>
    <w:rsid w:val="00E735A0"/>
    <w:rsid w:val="00E73CFA"/>
    <w:rsid w:val="00E73D70"/>
    <w:rsid w:val="00E73EF8"/>
    <w:rsid w:val="00E77BF0"/>
    <w:rsid w:val="00E80B24"/>
    <w:rsid w:val="00E81218"/>
    <w:rsid w:val="00E81E06"/>
    <w:rsid w:val="00E82C98"/>
    <w:rsid w:val="00E85A8B"/>
    <w:rsid w:val="00E86A93"/>
    <w:rsid w:val="00E900B4"/>
    <w:rsid w:val="00E9066A"/>
    <w:rsid w:val="00E9749F"/>
    <w:rsid w:val="00E977DB"/>
    <w:rsid w:val="00E97DA7"/>
    <w:rsid w:val="00EA0258"/>
    <w:rsid w:val="00EA141D"/>
    <w:rsid w:val="00EA26D2"/>
    <w:rsid w:val="00EA2A91"/>
    <w:rsid w:val="00EA3ED1"/>
    <w:rsid w:val="00EB19CA"/>
    <w:rsid w:val="00EB36A7"/>
    <w:rsid w:val="00EB5491"/>
    <w:rsid w:val="00EB6402"/>
    <w:rsid w:val="00EB711D"/>
    <w:rsid w:val="00EC0863"/>
    <w:rsid w:val="00EC0F3A"/>
    <w:rsid w:val="00EC1650"/>
    <w:rsid w:val="00EC3CF6"/>
    <w:rsid w:val="00EC4239"/>
    <w:rsid w:val="00EC47E8"/>
    <w:rsid w:val="00EC4ED9"/>
    <w:rsid w:val="00EC5ADC"/>
    <w:rsid w:val="00EC5B5E"/>
    <w:rsid w:val="00EC6F10"/>
    <w:rsid w:val="00ED2398"/>
    <w:rsid w:val="00ED25BA"/>
    <w:rsid w:val="00ED2DBB"/>
    <w:rsid w:val="00ED5DD2"/>
    <w:rsid w:val="00ED6CAB"/>
    <w:rsid w:val="00EE02C9"/>
    <w:rsid w:val="00EE187C"/>
    <w:rsid w:val="00EE1B22"/>
    <w:rsid w:val="00EE35E4"/>
    <w:rsid w:val="00EE3B58"/>
    <w:rsid w:val="00EE582D"/>
    <w:rsid w:val="00EE5A86"/>
    <w:rsid w:val="00EE6ACF"/>
    <w:rsid w:val="00EE6D70"/>
    <w:rsid w:val="00EE7608"/>
    <w:rsid w:val="00EE7CD9"/>
    <w:rsid w:val="00EF332D"/>
    <w:rsid w:val="00EF3407"/>
    <w:rsid w:val="00EF3755"/>
    <w:rsid w:val="00EF3EAE"/>
    <w:rsid w:val="00F00216"/>
    <w:rsid w:val="00F01CC8"/>
    <w:rsid w:val="00F03100"/>
    <w:rsid w:val="00F03F60"/>
    <w:rsid w:val="00F04BFB"/>
    <w:rsid w:val="00F05747"/>
    <w:rsid w:val="00F073C7"/>
    <w:rsid w:val="00F07A5F"/>
    <w:rsid w:val="00F11378"/>
    <w:rsid w:val="00F12432"/>
    <w:rsid w:val="00F13460"/>
    <w:rsid w:val="00F136D1"/>
    <w:rsid w:val="00F141E3"/>
    <w:rsid w:val="00F14483"/>
    <w:rsid w:val="00F1472D"/>
    <w:rsid w:val="00F14974"/>
    <w:rsid w:val="00F1580F"/>
    <w:rsid w:val="00F15BA1"/>
    <w:rsid w:val="00F1697A"/>
    <w:rsid w:val="00F200D1"/>
    <w:rsid w:val="00F214BA"/>
    <w:rsid w:val="00F220AC"/>
    <w:rsid w:val="00F22225"/>
    <w:rsid w:val="00F227CB"/>
    <w:rsid w:val="00F23C2F"/>
    <w:rsid w:val="00F24718"/>
    <w:rsid w:val="00F26744"/>
    <w:rsid w:val="00F272EB"/>
    <w:rsid w:val="00F309EB"/>
    <w:rsid w:val="00F312ED"/>
    <w:rsid w:val="00F31AB6"/>
    <w:rsid w:val="00F355F3"/>
    <w:rsid w:val="00F40CBC"/>
    <w:rsid w:val="00F40D89"/>
    <w:rsid w:val="00F41B09"/>
    <w:rsid w:val="00F44534"/>
    <w:rsid w:val="00F452C9"/>
    <w:rsid w:val="00F46EF1"/>
    <w:rsid w:val="00F514C1"/>
    <w:rsid w:val="00F53DF1"/>
    <w:rsid w:val="00F54689"/>
    <w:rsid w:val="00F56390"/>
    <w:rsid w:val="00F56CB4"/>
    <w:rsid w:val="00F60079"/>
    <w:rsid w:val="00F617BA"/>
    <w:rsid w:val="00F618A2"/>
    <w:rsid w:val="00F623E2"/>
    <w:rsid w:val="00F62EDE"/>
    <w:rsid w:val="00F64E76"/>
    <w:rsid w:val="00F64E8D"/>
    <w:rsid w:val="00F6548A"/>
    <w:rsid w:val="00F65503"/>
    <w:rsid w:val="00F66EA0"/>
    <w:rsid w:val="00F679FD"/>
    <w:rsid w:val="00F67F0D"/>
    <w:rsid w:val="00F700DA"/>
    <w:rsid w:val="00F71106"/>
    <w:rsid w:val="00F71316"/>
    <w:rsid w:val="00F71EE8"/>
    <w:rsid w:val="00F74768"/>
    <w:rsid w:val="00F75217"/>
    <w:rsid w:val="00F75B18"/>
    <w:rsid w:val="00F75B4C"/>
    <w:rsid w:val="00F76CF7"/>
    <w:rsid w:val="00F7784A"/>
    <w:rsid w:val="00F77FAF"/>
    <w:rsid w:val="00F8081C"/>
    <w:rsid w:val="00F820C7"/>
    <w:rsid w:val="00F82A79"/>
    <w:rsid w:val="00F83A05"/>
    <w:rsid w:val="00F848D9"/>
    <w:rsid w:val="00F860B4"/>
    <w:rsid w:val="00F8692E"/>
    <w:rsid w:val="00F87201"/>
    <w:rsid w:val="00F873C2"/>
    <w:rsid w:val="00F878DB"/>
    <w:rsid w:val="00F90A78"/>
    <w:rsid w:val="00F93456"/>
    <w:rsid w:val="00F94231"/>
    <w:rsid w:val="00F95B1E"/>
    <w:rsid w:val="00F95D08"/>
    <w:rsid w:val="00F95EF4"/>
    <w:rsid w:val="00FA6385"/>
    <w:rsid w:val="00FA69C6"/>
    <w:rsid w:val="00FA7400"/>
    <w:rsid w:val="00FA7D72"/>
    <w:rsid w:val="00FB10E8"/>
    <w:rsid w:val="00FB44F5"/>
    <w:rsid w:val="00FB48D5"/>
    <w:rsid w:val="00FB5F61"/>
    <w:rsid w:val="00FB6BEC"/>
    <w:rsid w:val="00FB74BF"/>
    <w:rsid w:val="00FB7D43"/>
    <w:rsid w:val="00FC04DD"/>
    <w:rsid w:val="00FC2046"/>
    <w:rsid w:val="00FC297E"/>
    <w:rsid w:val="00FC740A"/>
    <w:rsid w:val="00FC7B3D"/>
    <w:rsid w:val="00FD0D8A"/>
    <w:rsid w:val="00FD304D"/>
    <w:rsid w:val="00FD3FC3"/>
    <w:rsid w:val="00FD401E"/>
    <w:rsid w:val="00FD4410"/>
    <w:rsid w:val="00FD4CA0"/>
    <w:rsid w:val="00FD6EFC"/>
    <w:rsid w:val="00FD751F"/>
    <w:rsid w:val="00FE14CC"/>
    <w:rsid w:val="00FE1ACE"/>
    <w:rsid w:val="00FE2C23"/>
    <w:rsid w:val="00FE306D"/>
    <w:rsid w:val="00FE4EF6"/>
    <w:rsid w:val="00FE64C0"/>
    <w:rsid w:val="00FF0038"/>
    <w:rsid w:val="00FF0912"/>
    <w:rsid w:val="00FF1A36"/>
    <w:rsid w:val="00FF1A4D"/>
    <w:rsid w:val="00FF5343"/>
    <w:rsid w:val="00FF5B66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263A4"/>
  <w15:docId w15:val="{61C325EA-94FE-4A07-8A7C-6A23F00B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3568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link w:val="Titolo1Carattere"/>
    <w:uiPriority w:val="9"/>
    <w:qFormat/>
    <w:rsid w:val="000601CF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0601CF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0601CF"/>
    <w:pPr>
      <w:keepNext/>
      <w:outlineLvl w:val="2"/>
    </w:pPr>
    <w:rPr>
      <w:b/>
      <w:sz w:val="22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0601CF"/>
    <w:pPr>
      <w:keepNext/>
      <w:outlineLvl w:val="3"/>
    </w:pPr>
    <w:rPr>
      <w:rFonts w:ascii="Verdana" w:hAnsi="Verdana"/>
      <w:b/>
      <w:sz w:val="20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0601CF"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0601CF"/>
    <w:pPr>
      <w:keepNext/>
      <w:jc w:val="left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0601CF"/>
    <w:pPr>
      <w:keepNext/>
      <w:outlineLvl w:val="6"/>
    </w:pPr>
    <w:rPr>
      <w:rFonts w:ascii="Arial" w:hAnsi="Arial"/>
      <w:b/>
      <w:sz w:val="18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0601CF"/>
    <w:pPr>
      <w:keepNext/>
      <w:ind w:right="-1"/>
      <w:jc w:val="center"/>
      <w:outlineLvl w:val="7"/>
    </w:pPr>
    <w:rPr>
      <w:rFonts w:ascii="MyriadPro-It" w:hAnsi="MyriadPro-It"/>
      <w:snapToGrid w:val="0"/>
      <w:sz w:val="36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0601CF"/>
    <w:pPr>
      <w:keepNext/>
      <w:ind w:right="-1"/>
      <w:jc w:val="center"/>
      <w:outlineLvl w:val="8"/>
    </w:pPr>
    <w:rPr>
      <w:rFonts w:ascii="Arial" w:hAnsi="Arial"/>
      <w:b/>
      <w:snapToGrid w:val="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uiPriority w:val="9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uiPriority w:val="9"/>
    <w:rsid w:val="00B844F4"/>
    <w:rPr>
      <w:sz w:val="28"/>
    </w:rPr>
  </w:style>
  <w:style w:type="character" w:customStyle="1" w:styleId="Titolo6Carattere">
    <w:name w:val="Titolo 6 Carattere"/>
    <w:link w:val="Titolo6"/>
    <w:uiPriority w:val="9"/>
    <w:rsid w:val="00B844F4"/>
    <w:rPr>
      <w:rFonts w:ascii="Arial" w:hAnsi="Arial"/>
      <w:b/>
      <w:snapToGrid w:val="0"/>
      <w:color w:val="000000"/>
      <w:sz w:val="18"/>
    </w:rPr>
  </w:style>
  <w:style w:type="paragraph" w:styleId="Corpo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link w:val="CorpotestoCarattere"/>
    <w:uiPriority w:val="1"/>
    <w:qFormat/>
    <w:rsid w:val="000601CF"/>
    <w:rPr>
      <w:sz w:val="28"/>
    </w:rPr>
  </w:style>
  <w:style w:type="paragraph" w:styleId="Corpodeltesto2">
    <w:name w:val="Body Text 2"/>
    <w:basedOn w:val="Normale"/>
    <w:semiHidden/>
    <w:rsid w:val="000601CF"/>
    <w:rPr>
      <w:sz w:val="26"/>
    </w:rPr>
  </w:style>
  <w:style w:type="paragraph" w:styleId="Titolo">
    <w:name w:val="Title"/>
    <w:basedOn w:val="Normale"/>
    <w:link w:val="TitoloCarattere"/>
    <w:uiPriority w:val="10"/>
    <w:qFormat/>
    <w:rsid w:val="000601CF"/>
    <w:pPr>
      <w:jc w:val="center"/>
    </w:pPr>
    <w:rPr>
      <w:i/>
      <w:sz w:val="26"/>
    </w:rPr>
  </w:style>
  <w:style w:type="paragraph" w:styleId="Sottotitolo">
    <w:name w:val="Subtitle"/>
    <w:basedOn w:val="Normale"/>
    <w:qFormat/>
    <w:rsid w:val="000601CF"/>
    <w:pPr>
      <w:jc w:val="center"/>
    </w:pPr>
    <w:rPr>
      <w:b/>
      <w:sz w:val="32"/>
    </w:rPr>
  </w:style>
  <w:style w:type="character" w:styleId="Collegamentoipertestuale">
    <w:name w:val="Hyperlink"/>
    <w:rsid w:val="000601CF"/>
    <w:rPr>
      <w:color w:val="0000FF"/>
      <w:u w:val="single"/>
    </w:rPr>
  </w:style>
  <w:style w:type="paragraph" w:styleId="Mappadocumento">
    <w:name w:val="Document Map"/>
    <w:basedOn w:val="Normale"/>
    <w:semiHidden/>
    <w:rsid w:val="000601CF"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iPriority w:val="99"/>
    <w:rsid w:val="000601C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601CF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semiHidden/>
    <w:rsid w:val="000601CF"/>
    <w:rPr>
      <w:i/>
    </w:rPr>
  </w:style>
  <w:style w:type="paragraph" w:customStyle="1" w:styleId="S2">
    <w:name w:val="S2"/>
    <w:basedOn w:val="Normale"/>
    <w:autoRedefine/>
    <w:rsid w:val="000601CF"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,stile "/>
    <w:basedOn w:val="Normale"/>
    <w:link w:val="TestonotaapidipaginaCarattere"/>
    <w:uiPriority w:val="99"/>
    <w:rsid w:val="000601CF"/>
    <w:pPr>
      <w:jc w:val="left"/>
    </w:pPr>
    <w:rPr>
      <w:sz w:val="20"/>
    </w:rPr>
  </w:style>
  <w:style w:type="character" w:styleId="Rimandonotaapidipagina">
    <w:name w:val="footnote reference"/>
    <w:aliases w:val="Footnote symbol,Voetnootverwijzing,Rimando nota a piè di pagina1"/>
    <w:uiPriority w:val="99"/>
    <w:rsid w:val="000601CF"/>
    <w:rPr>
      <w:vertAlign w:val="superscript"/>
    </w:rPr>
  </w:style>
  <w:style w:type="paragraph" w:styleId="Testodelblocco">
    <w:name w:val="Block Text"/>
    <w:basedOn w:val="Normale"/>
    <w:semiHidden/>
    <w:rsid w:val="000601CF"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rsid w:val="000601CF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rsid w:val="000601CF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uiPriority w:val="35"/>
    <w:qFormat/>
    <w:rsid w:val="000601CF"/>
    <w:pPr>
      <w:spacing w:after="240"/>
    </w:pPr>
    <w:rPr>
      <w:i/>
      <w:sz w:val="20"/>
    </w:rPr>
  </w:style>
  <w:style w:type="paragraph" w:customStyle="1" w:styleId="Fonte">
    <w:name w:val="Fonte"/>
    <w:basedOn w:val="Didascalia"/>
    <w:link w:val="FonteCarattere"/>
    <w:qFormat/>
    <w:rsid w:val="000601CF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rsid w:val="000601CF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rsid w:val="000601CF"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rsid w:val="000601CF"/>
    <w:pPr>
      <w:spacing w:after="240"/>
      <w:ind w:left="1200"/>
    </w:pPr>
  </w:style>
  <w:style w:type="paragraph" w:styleId="Sommario3">
    <w:name w:val="toc 3"/>
    <w:basedOn w:val="Normale"/>
    <w:next w:val="Normale"/>
    <w:autoRedefine/>
    <w:uiPriority w:val="39"/>
    <w:rsid w:val="000601CF"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styleId="Paragrafoelenco">
    <w:name w:val="List Paragraph"/>
    <w:aliases w:val="Elenco puntato"/>
    <w:basedOn w:val="Normale"/>
    <w:link w:val="ParagrafoelencoCarattere"/>
    <w:uiPriority w:val="34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,stile  Carattere"/>
    <w:link w:val="Testonotaapidipagina"/>
    <w:uiPriority w:val="99"/>
    <w:rsid w:val="00991118"/>
  </w:style>
  <w:style w:type="character" w:customStyle="1" w:styleId="tabitem">
    <w:name w:val="tab item"/>
    <w:rsid w:val="00991118"/>
    <w:rPr>
      <w:rFonts w:ascii="Courier New" w:hAnsi="Courier New" w:cs="Courier New"/>
    </w:rPr>
  </w:style>
  <w:style w:type="paragraph" w:customStyle="1" w:styleId="IsnartTabitem">
    <w:name w:val="Isnart Tab item"/>
    <w:basedOn w:val="Normale"/>
    <w:rsid w:val="00991118"/>
    <w:pPr>
      <w:spacing w:before="60" w:after="60"/>
      <w:jc w:val="left"/>
    </w:pPr>
    <w:rPr>
      <w:rFonts w:ascii="Arial Narrow" w:hAnsi="Arial Narrow"/>
      <w:color w:val="000000"/>
    </w:rPr>
  </w:style>
  <w:style w:type="character" w:customStyle="1" w:styleId="IntestazioneCarattere">
    <w:name w:val="Intestazione Carattere"/>
    <w:link w:val="Intestazione"/>
    <w:uiPriority w:val="99"/>
    <w:rsid w:val="0014309F"/>
    <w:rPr>
      <w:sz w:val="24"/>
    </w:rPr>
  </w:style>
  <w:style w:type="character" w:customStyle="1" w:styleId="PidipaginaCarattere">
    <w:name w:val="Piè di pagina Carattere"/>
    <w:link w:val="Pidipagina"/>
    <w:uiPriority w:val="99"/>
    <w:rsid w:val="0014309F"/>
    <w:rPr>
      <w:sz w:val="24"/>
    </w:rPr>
  </w:style>
  <w:style w:type="character" w:styleId="Numeropagina">
    <w:name w:val="page number"/>
    <w:basedOn w:val="Carpredefinitoparagrafo"/>
    <w:uiPriority w:val="99"/>
    <w:rsid w:val="008E0687"/>
  </w:style>
  <w:style w:type="paragraph" w:customStyle="1" w:styleId="Default">
    <w:name w:val="Default"/>
    <w:rsid w:val="004F7FCF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E900B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900B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900B4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900B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900B4"/>
    <w:rPr>
      <w:b/>
      <w:bCs/>
    </w:rPr>
  </w:style>
  <w:style w:type="paragraph" w:styleId="Revisione">
    <w:name w:val="Revision"/>
    <w:hidden/>
    <w:uiPriority w:val="99"/>
    <w:semiHidden/>
    <w:rsid w:val="00E900B4"/>
    <w:rPr>
      <w:sz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E39AA"/>
    <w:rPr>
      <w:color w:val="605E5C"/>
      <w:shd w:val="clear" w:color="auto" w:fill="E1DFDD"/>
    </w:rPr>
  </w:style>
  <w:style w:type="numbering" w:customStyle="1" w:styleId="Nessunelenco1">
    <w:name w:val="Nessun elenco1"/>
    <w:next w:val="Nessunelenco"/>
    <w:uiPriority w:val="99"/>
    <w:semiHidden/>
    <w:unhideWhenUsed/>
    <w:rsid w:val="00F452C9"/>
  </w:style>
  <w:style w:type="character" w:customStyle="1" w:styleId="Titolo1Carattere">
    <w:name w:val="Titolo 1 Carattere"/>
    <w:aliases w:val="Titolo capitolo Carattere"/>
    <w:basedOn w:val="Carpredefinitoparagrafo"/>
    <w:link w:val="Titolo1"/>
    <w:uiPriority w:val="9"/>
    <w:rsid w:val="00F452C9"/>
    <w:rPr>
      <w:b/>
      <w:sz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452C9"/>
    <w:rPr>
      <w:b/>
      <w:sz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452C9"/>
    <w:rPr>
      <w:b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rsid w:val="00F452C9"/>
    <w:rPr>
      <w:rFonts w:ascii="Arial" w:hAnsi="Arial"/>
      <w:b/>
      <w:sz w:val="18"/>
    </w:rPr>
  </w:style>
  <w:style w:type="character" w:customStyle="1" w:styleId="Titolo8Carattere">
    <w:name w:val="Titolo 8 Carattere"/>
    <w:basedOn w:val="Carpredefinitoparagrafo"/>
    <w:link w:val="Titolo8"/>
    <w:uiPriority w:val="9"/>
    <w:rsid w:val="00F452C9"/>
    <w:rPr>
      <w:rFonts w:ascii="MyriadPro-It" w:hAnsi="MyriadPro-It"/>
      <w:snapToGrid w:val="0"/>
      <w:sz w:val="36"/>
    </w:rPr>
  </w:style>
  <w:style w:type="character" w:customStyle="1" w:styleId="Titolo9Carattere">
    <w:name w:val="Titolo 9 Carattere"/>
    <w:basedOn w:val="Carpredefinitoparagrafo"/>
    <w:link w:val="Titolo9"/>
    <w:uiPriority w:val="9"/>
    <w:rsid w:val="00F452C9"/>
    <w:rPr>
      <w:rFonts w:ascii="Arial" w:hAnsi="Arial"/>
      <w:b/>
      <w:snapToGrid w:val="0"/>
      <w:sz w:val="32"/>
    </w:rPr>
  </w:style>
  <w:style w:type="character" w:customStyle="1" w:styleId="ParagrafoelencoCarattere">
    <w:name w:val="Paragrafo elenco Carattere"/>
    <w:aliases w:val="Elenco puntato Carattere"/>
    <w:basedOn w:val="Carpredefinitoparagrafo"/>
    <w:link w:val="Paragrafoelenco"/>
    <w:uiPriority w:val="34"/>
    <w:rsid w:val="00F452C9"/>
    <w:rPr>
      <w:rFonts w:ascii="Calibri" w:eastAsia="Calibri" w:hAnsi="Calibri"/>
      <w:sz w:val="22"/>
      <w:szCs w:val="24"/>
    </w:rPr>
  </w:style>
  <w:style w:type="character" w:customStyle="1" w:styleId="Collegamentovisitato1">
    <w:name w:val="Collegamento visitato1"/>
    <w:basedOn w:val="Carpredefinitoparagrafo"/>
    <w:uiPriority w:val="99"/>
    <w:semiHidden/>
    <w:unhideWhenUsed/>
    <w:rsid w:val="00F452C9"/>
    <w:rPr>
      <w:color w:val="800080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F452C9"/>
    <w:pPr>
      <w:keepLines/>
      <w:numPr>
        <w:numId w:val="3"/>
      </w:numPr>
      <w:spacing w:before="480" w:after="240" w:line="259" w:lineRule="auto"/>
      <w:ind w:left="720"/>
      <w:jc w:val="left"/>
      <w:outlineLvl w:val="9"/>
    </w:pPr>
    <w:rPr>
      <w:rFonts w:ascii="Calibri" w:hAnsi="Calibri" w:cs="Calibri"/>
      <w:caps/>
      <w:color w:val="000000"/>
      <w:sz w:val="28"/>
      <w:szCs w:val="32"/>
    </w:rPr>
  </w:style>
  <w:style w:type="paragraph" w:customStyle="1" w:styleId="Sommario11">
    <w:name w:val="Sommario 11"/>
    <w:basedOn w:val="Normale"/>
    <w:next w:val="Normale"/>
    <w:autoRedefine/>
    <w:uiPriority w:val="39"/>
    <w:unhideWhenUsed/>
    <w:qFormat/>
    <w:rsid w:val="00F452C9"/>
    <w:pPr>
      <w:tabs>
        <w:tab w:val="left" w:pos="284"/>
        <w:tab w:val="left" w:pos="660"/>
        <w:tab w:val="right" w:leader="dot" w:pos="9638"/>
      </w:tabs>
      <w:spacing w:after="240"/>
    </w:pPr>
    <w:rPr>
      <w:rFonts w:ascii="Calibri" w:eastAsia="Calibri" w:hAnsi="Calibri" w:cs="Calibri"/>
      <w:b/>
      <w:bCs/>
      <w:noProof/>
      <w:color w:val="145B3C"/>
      <w:sz w:val="22"/>
      <w:szCs w:val="24"/>
      <w:lang w:eastAsia="en-US"/>
    </w:rPr>
  </w:style>
  <w:style w:type="paragraph" w:customStyle="1" w:styleId="Sommario21">
    <w:name w:val="Sommario 21"/>
    <w:basedOn w:val="Normale"/>
    <w:next w:val="Normale"/>
    <w:autoRedefine/>
    <w:uiPriority w:val="39"/>
    <w:unhideWhenUsed/>
    <w:qFormat/>
    <w:rsid w:val="00F452C9"/>
    <w:pPr>
      <w:tabs>
        <w:tab w:val="left" w:pos="880"/>
        <w:tab w:val="right" w:leader="dot" w:pos="9628"/>
      </w:tabs>
      <w:spacing w:after="240"/>
      <w:ind w:left="709" w:hanging="471"/>
    </w:pPr>
    <w:rPr>
      <w:rFonts w:ascii="Calibri" w:eastAsia="Calibri" w:hAnsi="Calibri" w:cs="Calibri"/>
      <w:b/>
      <w:bCs/>
      <w:noProof/>
      <w:color w:val="145B3C"/>
      <w:sz w:val="22"/>
      <w:szCs w:val="24"/>
      <w:lang w:eastAsia="en-US"/>
    </w:rPr>
  </w:style>
  <w:style w:type="paragraph" w:customStyle="1" w:styleId="Pa40">
    <w:name w:val="Pa40"/>
    <w:basedOn w:val="Normale"/>
    <w:next w:val="Normale"/>
    <w:uiPriority w:val="99"/>
    <w:rsid w:val="00F452C9"/>
    <w:pPr>
      <w:autoSpaceDE w:val="0"/>
      <w:autoSpaceDN w:val="0"/>
      <w:adjustRightInd w:val="0"/>
      <w:spacing w:after="120" w:line="141" w:lineRule="atLeast"/>
    </w:pPr>
    <w:rPr>
      <w:rFonts w:ascii="HelveticaNeueLT Pro 45 Lt" w:eastAsia="Calibri" w:hAnsi="HelveticaNeueLT Pro 45 Lt"/>
      <w:sz w:val="22"/>
      <w:szCs w:val="24"/>
      <w:lang w:eastAsia="en-US"/>
    </w:rPr>
  </w:style>
  <w:style w:type="character" w:customStyle="1" w:styleId="A2">
    <w:name w:val="A2"/>
    <w:uiPriority w:val="99"/>
    <w:rsid w:val="00F452C9"/>
    <w:rPr>
      <w:rFonts w:cs="HelveticaNeueLT Pro 45 Lt"/>
      <w:color w:val="000000"/>
      <w:sz w:val="15"/>
      <w:szCs w:val="15"/>
    </w:rPr>
  </w:style>
  <w:style w:type="character" w:styleId="CitazioneHTML">
    <w:name w:val="HTML Cite"/>
    <w:basedOn w:val="Carpredefinitoparagrafo"/>
    <w:uiPriority w:val="99"/>
    <w:semiHidden/>
    <w:unhideWhenUsed/>
    <w:rsid w:val="00F452C9"/>
    <w:rPr>
      <w:i/>
      <w:iCs/>
    </w:rPr>
  </w:style>
  <w:style w:type="table" w:customStyle="1" w:styleId="Grigliatabella1">
    <w:name w:val="Griglia tabella1"/>
    <w:basedOn w:val="Tabellanormale"/>
    <w:next w:val="Grigliatabella"/>
    <w:uiPriority w:val="59"/>
    <w:rsid w:val="00F452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tabellaegrafico1">
    <w:name w:val="Titolo tabella e grafico1"/>
    <w:uiPriority w:val="33"/>
    <w:qFormat/>
    <w:rsid w:val="00F452C9"/>
    <w:rPr>
      <w:rFonts w:cs="Calibri"/>
      <w:b/>
      <w:smallCaps/>
      <w:color w:val="262626"/>
      <w:sz w:val="20"/>
      <w:szCs w:val="20"/>
      <w:lang w:eastAsia="it-IT"/>
    </w:rPr>
  </w:style>
  <w:style w:type="character" w:customStyle="1" w:styleId="FonteCarattere">
    <w:name w:val="Fonte Carattere"/>
    <w:basedOn w:val="Carpredefinitoparagrafo"/>
    <w:link w:val="Fonte"/>
    <w:rsid w:val="00F452C9"/>
    <w:rPr>
      <w:sz w:val="18"/>
    </w:rPr>
  </w:style>
  <w:style w:type="table" w:customStyle="1" w:styleId="Tabellaelenco3-colore51">
    <w:name w:val="Tabella elenco 3 - colore 51"/>
    <w:basedOn w:val="Tabellanormale"/>
    <w:uiPriority w:val="48"/>
    <w:rsid w:val="00F452C9"/>
    <w:rPr>
      <w:rFonts w:ascii="Calibri" w:eastAsia="Calibri" w:hAnsi="Calibr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29B67A"/>
        <w:left w:val="single" w:sz="4" w:space="0" w:color="29B67A"/>
        <w:bottom w:val="single" w:sz="4" w:space="0" w:color="29B67A"/>
        <w:right w:val="single" w:sz="4" w:space="0" w:color="29B67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29B67A"/>
          <w:left w:val="single" w:sz="4" w:space="0" w:color="29B67A"/>
          <w:bottom w:val="single" w:sz="4" w:space="0" w:color="29B67A"/>
          <w:right w:val="single" w:sz="4" w:space="0" w:color="29B67A"/>
          <w:insideH w:val="nil"/>
          <w:insideV w:val="nil"/>
          <w:tl2br w:val="nil"/>
          <w:tr2bl w:val="nil"/>
        </w:tcBorders>
        <w:shd w:val="clear" w:color="auto" w:fill="29B67A"/>
      </w:tcPr>
    </w:tblStylePr>
    <w:tblStylePr w:type="lastRow">
      <w:rPr>
        <w:b/>
        <w:bCs/>
      </w:rPr>
      <w:tblPr/>
      <w:tcPr>
        <w:tcBorders>
          <w:top w:val="double" w:sz="4" w:space="0" w:color="024EA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24EA2"/>
          <w:right w:val="single" w:sz="4" w:space="0" w:color="024EA2"/>
        </w:tcBorders>
      </w:tcPr>
    </w:tblStylePr>
    <w:tblStylePr w:type="band1Horz">
      <w:tblPr/>
      <w:tcPr>
        <w:tcBorders>
          <w:top w:val="single" w:sz="4" w:space="0" w:color="024EA2"/>
          <w:bottom w:val="single" w:sz="4" w:space="0" w:color="024EA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24EA2"/>
          <w:left w:val="nil"/>
        </w:tcBorders>
      </w:tcPr>
    </w:tblStylePr>
    <w:tblStylePr w:type="swCell">
      <w:tblPr/>
      <w:tcPr>
        <w:tcBorders>
          <w:top w:val="double" w:sz="4" w:space="0" w:color="024EA2"/>
          <w:right w:val="nil"/>
        </w:tcBorders>
      </w:tcPr>
    </w:tblStylePr>
  </w:style>
  <w:style w:type="table" w:customStyle="1" w:styleId="Tabellagriglia4-colore51">
    <w:name w:val="Tabella griglia 4 - colore 51"/>
    <w:basedOn w:val="Tabellanormale"/>
    <w:uiPriority w:val="49"/>
    <w:rsid w:val="00F452C9"/>
    <w:rPr>
      <w:rFonts w:ascii="Calibri" w:eastAsia="Calibri" w:hAnsi="Calibri"/>
      <w:sz w:val="18"/>
      <w:szCs w:val="24"/>
      <w:lang w:eastAsia="en-US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24EA2"/>
          <w:left w:val="single" w:sz="4" w:space="0" w:color="024EA2"/>
          <w:bottom w:val="single" w:sz="4" w:space="0" w:color="024EA2"/>
          <w:right w:val="single" w:sz="4" w:space="0" w:color="024EA2"/>
          <w:insideH w:val="nil"/>
          <w:insideV w:val="nil"/>
        </w:tcBorders>
        <w:shd w:val="clear" w:color="auto" w:fill="024EA2"/>
      </w:tcPr>
    </w:tblStylePr>
    <w:tblStylePr w:type="lastRow">
      <w:rPr>
        <w:b/>
        <w:bCs/>
      </w:rPr>
      <w:tblPr/>
      <w:tcPr>
        <w:tcBorders>
          <w:top w:val="double" w:sz="4" w:space="0" w:color="024E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AFE"/>
      </w:tcPr>
    </w:tblStylePr>
    <w:tblStylePr w:type="band1Horz">
      <w:tblPr/>
      <w:tcPr>
        <w:shd w:val="clear" w:color="auto" w:fill="BADAFE"/>
      </w:tcPr>
    </w:tblStylePr>
  </w:style>
  <w:style w:type="table" w:customStyle="1" w:styleId="Tabellasemplice51">
    <w:name w:val="Tabella semplice 51"/>
    <w:basedOn w:val="Tabellanormale"/>
    <w:uiPriority w:val="45"/>
    <w:rsid w:val="00F452C9"/>
    <w:rPr>
      <w:rFonts w:ascii="Calibri" w:eastAsia="Calibri" w:hAnsi="Calibri"/>
      <w:sz w:val="24"/>
      <w:szCs w:val="24"/>
      <w:lang w:eastAsia="en-US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TitoloCarattere">
    <w:name w:val="Titolo Carattere"/>
    <w:basedOn w:val="Carpredefinitoparagrafo"/>
    <w:link w:val="Titolo"/>
    <w:uiPriority w:val="10"/>
    <w:rsid w:val="00F452C9"/>
    <w:rPr>
      <w:i/>
      <w:sz w:val="26"/>
    </w:rPr>
  </w:style>
  <w:style w:type="paragraph" w:styleId="Nessunaspaziatura">
    <w:name w:val="No Spacing"/>
    <w:uiPriority w:val="1"/>
    <w:qFormat/>
    <w:rsid w:val="00F452C9"/>
    <w:pPr>
      <w:jc w:val="both"/>
    </w:pPr>
    <w:rPr>
      <w:rFonts w:ascii="Calibri" w:eastAsia="Calibri" w:hAnsi="Calibri"/>
      <w:sz w:val="22"/>
      <w:szCs w:val="24"/>
      <w:lang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452C9"/>
    <w:rPr>
      <w:color w:val="605E5C"/>
      <w:shd w:val="clear" w:color="auto" w:fill="E1DFDD"/>
    </w:rPr>
  </w:style>
  <w:style w:type="table" w:customStyle="1" w:styleId="Grigliachiara-Colore11">
    <w:name w:val="Griglia chiara - Colore 11"/>
    <w:basedOn w:val="Tabellanormale"/>
    <w:uiPriority w:val="62"/>
    <w:rsid w:val="00F452C9"/>
    <w:rPr>
      <w:rFonts w:ascii="Calibri" w:eastAsia="Calibri" w:hAnsi="Calibri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paragraph" w:customStyle="1" w:styleId="msonormal0">
    <w:name w:val="msonormal"/>
    <w:basedOn w:val="Normale"/>
    <w:rsid w:val="00F452C9"/>
    <w:pPr>
      <w:spacing w:before="100" w:beforeAutospacing="1" w:after="100" w:afterAutospacing="1"/>
      <w:jc w:val="left"/>
    </w:pPr>
    <w:rPr>
      <w:szCs w:val="24"/>
    </w:rPr>
  </w:style>
  <w:style w:type="paragraph" w:customStyle="1" w:styleId="xl191">
    <w:name w:val="xl191"/>
    <w:basedOn w:val="Normale"/>
    <w:rsid w:val="00F452C9"/>
    <w:pPr>
      <w:spacing w:before="100" w:beforeAutospacing="1" w:after="100" w:afterAutospacing="1"/>
      <w:jc w:val="left"/>
    </w:pPr>
    <w:rPr>
      <w:color w:val="135B3D"/>
      <w:szCs w:val="24"/>
    </w:rPr>
  </w:style>
  <w:style w:type="paragraph" w:customStyle="1" w:styleId="xl192">
    <w:name w:val="xl192"/>
    <w:basedOn w:val="Normale"/>
    <w:rsid w:val="00F452C9"/>
    <w:pPr>
      <w:spacing w:before="100" w:beforeAutospacing="1" w:after="100" w:afterAutospacing="1"/>
      <w:jc w:val="left"/>
    </w:pPr>
    <w:rPr>
      <w:szCs w:val="24"/>
    </w:rPr>
  </w:style>
  <w:style w:type="paragraph" w:customStyle="1" w:styleId="xl193">
    <w:name w:val="xl193"/>
    <w:basedOn w:val="Normale"/>
    <w:rsid w:val="00F452C9"/>
    <w:pPr>
      <w:spacing w:before="100" w:beforeAutospacing="1" w:after="100" w:afterAutospacing="1"/>
      <w:jc w:val="right"/>
      <w:textAlignment w:val="center"/>
    </w:pPr>
    <w:rPr>
      <w:color w:val="066686"/>
      <w:sz w:val="28"/>
      <w:szCs w:val="28"/>
    </w:rPr>
  </w:style>
  <w:style w:type="paragraph" w:customStyle="1" w:styleId="xl194">
    <w:name w:val="xl194"/>
    <w:basedOn w:val="Normale"/>
    <w:rsid w:val="00F452C9"/>
    <w:pPr>
      <w:shd w:val="clear" w:color="000000" w:fill="29B67A"/>
      <w:spacing w:before="100" w:beforeAutospacing="1" w:after="100" w:afterAutospacing="1"/>
      <w:jc w:val="right"/>
      <w:textAlignment w:val="top"/>
    </w:pPr>
    <w:rPr>
      <w:b/>
      <w:bCs/>
      <w:color w:val="FFFFFF"/>
      <w:sz w:val="17"/>
      <w:szCs w:val="17"/>
    </w:rPr>
  </w:style>
  <w:style w:type="paragraph" w:customStyle="1" w:styleId="xl195">
    <w:name w:val="xl195"/>
    <w:basedOn w:val="Normale"/>
    <w:rsid w:val="00F452C9"/>
    <w:pPr>
      <w:spacing w:before="100" w:beforeAutospacing="1" w:after="100" w:afterAutospacing="1"/>
      <w:jc w:val="right"/>
      <w:textAlignment w:val="top"/>
    </w:pPr>
    <w:rPr>
      <w:color w:val="262626"/>
      <w:sz w:val="17"/>
      <w:szCs w:val="17"/>
    </w:rPr>
  </w:style>
  <w:style w:type="paragraph" w:customStyle="1" w:styleId="xl196">
    <w:name w:val="xl196"/>
    <w:basedOn w:val="Normale"/>
    <w:rsid w:val="00F452C9"/>
    <w:pPr>
      <w:spacing w:before="100" w:beforeAutospacing="1" w:after="100" w:afterAutospacing="1"/>
      <w:jc w:val="right"/>
      <w:textAlignment w:val="top"/>
    </w:pPr>
    <w:rPr>
      <w:b/>
      <w:bCs/>
      <w:color w:val="024EA2"/>
      <w:sz w:val="17"/>
      <w:szCs w:val="17"/>
    </w:rPr>
  </w:style>
  <w:style w:type="paragraph" w:customStyle="1" w:styleId="xl197">
    <w:name w:val="xl197"/>
    <w:basedOn w:val="Normale"/>
    <w:rsid w:val="00F452C9"/>
    <w:pPr>
      <w:spacing w:before="100" w:beforeAutospacing="1" w:after="100" w:afterAutospacing="1"/>
      <w:jc w:val="left"/>
    </w:pPr>
    <w:rPr>
      <w:color w:val="066686"/>
      <w:szCs w:val="24"/>
    </w:rPr>
  </w:style>
  <w:style w:type="paragraph" w:customStyle="1" w:styleId="xl198">
    <w:name w:val="xl198"/>
    <w:basedOn w:val="Normale"/>
    <w:rsid w:val="00F452C9"/>
    <w:pPr>
      <w:spacing w:before="100" w:beforeAutospacing="1" w:after="100" w:afterAutospacing="1"/>
      <w:jc w:val="right"/>
      <w:textAlignment w:val="center"/>
    </w:pPr>
    <w:rPr>
      <w:color w:val="066686"/>
      <w:sz w:val="28"/>
      <w:szCs w:val="28"/>
    </w:rPr>
  </w:style>
  <w:style w:type="paragraph" w:customStyle="1" w:styleId="xl199">
    <w:name w:val="xl199"/>
    <w:basedOn w:val="Normale"/>
    <w:rsid w:val="00F452C9"/>
    <w:pPr>
      <w:spacing w:before="100" w:beforeAutospacing="1" w:after="100" w:afterAutospacing="1"/>
      <w:jc w:val="left"/>
    </w:pPr>
    <w:rPr>
      <w:color w:val="066686"/>
      <w:sz w:val="18"/>
      <w:szCs w:val="18"/>
    </w:rPr>
  </w:style>
  <w:style w:type="paragraph" w:customStyle="1" w:styleId="xl200">
    <w:name w:val="xl200"/>
    <w:basedOn w:val="Normale"/>
    <w:rsid w:val="00F452C9"/>
    <w:pPr>
      <w:spacing w:before="100" w:beforeAutospacing="1" w:after="100" w:afterAutospacing="1"/>
      <w:jc w:val="left"/>
    </w:pPr>
    <w:rPr>
      <w:color w:val="135B3D"/>
      <w:sz w:val="18"/>
      <w:szCs w:val="18"/>
    </w:rPr>
  </w:style>
  <w:style w:type="paragraph" w:customStyle="1" w:styleId="xl201">
    <w:name w:val="xl201"/>
    <w:basedOn w:val="Normale"/>
    <w:rsid w:val="00F452C9"/>
    <w:pPr>
      <w:spacing w:before="100" w:beforeAutospacing="1" w:after="100" w:afterAutospacing="1"/>
      <w:jc w:val="left"/>
    </w:pPr>
    <w:rPr>
      <w:color w:val="066686"/>
      <w:sz w:val="18"/>
      <w:szCs w:val="18"/>
    </w:rPr>
  </w:style>
  <w:style w:type="paragraph" w:customStyle="1" w:styleId="xl202">
    <w:name w:val="xl202"/>
    <w:basedOn w:val="Normale"/>
    <w:rsid w:val="00F452C9"/>
    <w:pPr>
      <w:spacing w:before="100" w:beforeAutospacing="1" w:after="100" w:afterAutospacing="1"/>
      <w:jc w:val="left"/>
    </w:pPr>
    <w:rPr>
      <w:sz w:val="20"/>
    </w:rPr>
  </w:style>
  <w:style w:type="paragraph" w:customStyle="1" w:styleId="xl203">
    <w:name w:val="xl203"/>
    <w:basedOn w:val="Normale"/>
    <w:rsid w:val="00F452C9"/>
    <w:pPr>
      <w:spacing w:before="100" w:beforeAutospacing="1" w:after="100" w:afterAutospacing="1"/>
      <w:jc w:val="left"/>
      <w:textAlignment w:val="top"/>
    </w:pPr>
    <w:rPr>
      <w:b/>
      <w:bCs/>
      <w:color w:val="135B3D"/>
      <w:sz w:val="20"/>
    </w:rPr>
  </w:style>
  <w:style w:type="paragraph" w:customStyle="1" w:styleId="xl204">
    <w:name w:val="xl204"/>
    <w:basedOn w:val="Normale"/>
    <w:rsid w:val="00F452C9"/>
    <w:pPr>
      <w:spacing w:before="100" w:beforeAutospacing="1" w:after="100" w:afterAutospacing="1"/>
      <w:jc w:val="left"/>
      <w:textAlignment w:val="top"/>
    </w:pPr>
    <w:rPr>
      <w:color w:val="404040"/>
      <w:sz w:val="18"/>
      <w:szCs w:val="18"/>
    </w:rPr>
  </w:style>
  <w:style w:type="paragraph" w:customStyle="1" w:styleId="xl205">
    <w:name w:val="xl205"/>
    <w:basedOn w:val="Normale"/>
    <w:rsid w:val="00F452C9"/>
    <w:pPr>
      <w:spacing w:before="100" w:beforeAutospacing="1" w:after="100" w:afterAutospacing="1"/>
      <w:jc w:val="right"/>
      <w:textAlignment w:val="top"/>
    </w:pPr>
    <w:rPr>
      <w:color w:val="404040"/>
      <w:sz w:val="20"/>
    </w:rPr>
  </w:style>
  <w:style w:type="paragraph" w:customStyle="1" w:styleId="xl206">
    <w:name w:val="xl206"/>
    <w:basedOn w:val="Normale"/>
    <w:rsid w:val="00F452C9"/>
    <w:pPr>
      <w:spacing w:before="100" w:beforeAutospacing="1" w:after="100" w:afterAutospacing="1"/>
      <w:jc w:val="left"/>
      <w:textAlignment w:val="top"/>
    </w:pPr>
    <w:rPr>
      <w:b/>
      <w:bCs/>
      <w:sz w:val="20"/>
    </w:rPr>
  </w:style>
  <w:style w:type="paragraph" w:customStyle="1" w:styleId="xl207">
    <w:name w:val="xl207"/>
    <w:basedOn w:val="Normale"/>
    <w:rsid w:val="00F452C9"/>
    <w:pPr>
      <w:spacing w:before="100" w:beforeAutospacing="1" w:after="100" w:afterAutospacing="1"/>
      <w:jc w:val="left"/>
      <w:textAlignment w:val="top"/>
    </w:pPr>
    <w:rPr>
      <w:color w:val="6B9F25"/>
      <w:sz w:val="20"/>
    </w:rPr>
  </w:style>
  <w:style w:type="paragraph" w:customStyle="1" w:styleId="xl208">
    <w:name w:val="xl208"/>
    <w:basedOn w:val="Normale"/>
    <w:rsid w:val="00F452C9"/>
    <w:pPr>
      <w:spacing w:before="100" w:beforeAutospacing="1" w:after="100" w:afterAutospacing="1"/>
      <w:jc w:val="left"/>
      <w:textAlignment w:val="top"/>
    </w:pPr>
    <w:rPr>
      <w:sz w:val="20"/>
    </w:rPr>
  </w:style>
  <w:style w:type="paragraph" w:customStyle="1" w:styleId="xl209">
    <w:name w:val="xl209"/>
    <w:basedOn w:val="Normale"/>
    <w:rsid w:val="00F452C9"/>
    <w:pPr>
      <w:spacing w:before="100" w:beforeAutospacing="1" w:after="100" w:afterAutospacing="1"/>
      <w:jc w:val="left"/>
      <w:textAlignment w:val="center"/>
    </w:pPr>
    <w:rPr>
      <w:color w:val="6B9F25"/>
      <w:sz w:val="20"/>
    </w:rPr>
  </w:style>
  <w:style w:type="paragraph" w:customStyle="1" w:styleId="xl210">
    <w:name w:val="xl210"/>
    <w:basedOn w:val="Normale"/>
    <w:rsid w:val="00F452C9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211">
    <w:name w:val="xl211"/>
    <w:basedOn w:val="Normale"/>
    <w:rsid w:val="00F452C9"/>
    <w:pPr>
      <w:spacing w:before="100" w:beforeAutospacing="1" w:after="100" w:afterAutospacing="1"/>
      <w:jc w:val="left"/>
      <w:textAlignment w:val="top"/>
    </w:pPr>
    <w:rPr>
      <w:szCs w:val="24"/>
    </w:rPr>
  </w:style>
  <w:style w:type="paragraph" w:customStyle="1" w:styleId="xl212">
    <w:name w:val="xl212"/>
    <w:basedOn w:val="Normale"/>
    <w:rsid w:val="00F452C9"/>
    <w:pPr>
      <w:spacing w:before="100" w:beforeAutospacing="1" w:after="100" w:afterAutospacing="1"/>
      <w:jc w:val="left"/>
      <w:textAlignment w:val="top"/>
    </w:pPr>
    <w:rPr>
      <w:b/>
      <w:bCs/>
      <w:color w:val="135B3D"/>
      <w:szCs w:val="24"/>
    </w:rPr>
  </w:style>
  <w:style w:type="paragraph" w:customStyle="1" w:styleId="xl213">
    <w:name w:val="xl213"/>
    <w:basedOn w:val="Normale"/>
    <w:rsid w:val="00F452C9"/>
    <w:pPr>
      <w:spacing w:before="100" w:beforeAutospacing="1" w:after="100" w:afterAutospacing="1"/>
      <w:jc w:val="left"/>
    </w:pPr>
    <w:rPr>
      <w:b/>
      <w:bCs/>
      <w:color w:val="135B3D"/>
      <w:szCs w:val="24"/>
    </w:rPr>
  </w:style>
  <w:style w:type="paragraph" w:customStyle="1" w:styleId="xl214">
    <w:name w:val="xl214"/>
    <w:basedOn w:val="Normale"/>
    <w:rsid w:val="00F452C9"/>
    <w:pPr>
      <w:spacing w:before="100" w:beforeAutospacing="1" w:after="100" w:afterAutospacing="1"/>
      <w:jc w:val="left"/>
    </w:pPr>
    <w:rPr>
      <w:b/>
      <w:bCs/>
      <w:color w:val="135B3D"/>
      <w:sz w:val="18"/>
      <w:szCs w:val="18"/>
    </w:rPr>
  </w:style>
  <w:style w:type="paragraph" w:customStyle="1" w:styleId="xl215">
    <w:name w:val="xl215"/>
    <w:basedOn w:val="Normale"/>
    <w:rsid w:val="00F452C9"/>
    <w:pPr>
      <w:shd w:val="clear" w:color="000000" w:fill="29B67A"/>
      <w:spacing w:before="100" w:beforeAutospacing="1" w:after="100" w:afterAutospacing="1"/>
      <w:jc w:val="right"/>
    </w:pPr>
    <w:rPr>
      <w:b/>
      <w:bCs/>
      <w:color w:val="FFFFFF"/>
      <w:szCs w:val="24"/>
    </w:rPr>
  </w:style>
  <w:style w:type="paragraph" w:customStyle="1" w:styleId="xl216">
    <w:name w:val="xl216"/>
    <w:basedOn w:val="Normale"/>
    <w:rsid w:val="00F452C9"/>
    <w:pPr>
      <w:shd w:val="clear" w:color="000000" w:fill="29B67A"/>
      <w:spacing w:before="100" w:beforeAutospacing="1" w:after="100" w:afterAutospacing="1"/>
      <w:jc w:val="right"/>
    </w:pPr>
    <w:rPr>
      <w:b/>
      <w:bCs/>
      <w:color w:val="FFFFFF"/>
      <w:sz w:val="18"/>
      <w:szCs w:val="18"/>
    </w:rPr>
  </w:style>
  <w:style w:type="paragraph" w:customStyle="1" w:styleId="xl217">
    <w:name w:val="xl217"/>
    <w:basedOn w:val="Normale"/>
    <w:rsid w:val="00F452C9"/>
    <w:pPr>
      <w:spacing w:before="100" w:beforeAutospacing="1" w:after="100" w:afterAutospacing="1"/>
      <w:jc w:val="left"/>
    </w:pPr>
    <w:rPr>
      <w:color w:val="262626"/>
      <w:sz w:val="17"/>
      <w:szCs w:val="17"/>
    </w:rPr>
  </w:style>
  <w:style w:type="paragraph" w:customStyle="1" w:styleId="xl218">
    <w:name w:val="xl218"/>
    <w:basedOn w:val="Normale"/>
    <w:rsid w:val="00F452C9"/>
    <w:pPr>
      <w:spacing w:before="100" w:beforeAutospacing="1" w:after="100" w:afterAutospacing="1"/>
      <w:jc w:val="left"/>
      <w:textAlignment w:val="top"/>
    </w:pPr>
    <w:rPr>
      <w:b/>
      <w:bCs/>
      <w:color w:val="262626"/>
      <w:sz w:val="17"/>
      <w:szCs w:val="17"/>
    </w:rPr>
  </w:style>
  <w:style w:type="paragraph" w:customStyle="1" w:styleId="xl219">
    <w:name w:val="xl219"/>
    <w:basedOn w:val="Normale"/>
    <w:rsid w:val="00F452C9"/>
    <w:pPr>
      <w:spacing w:before="100" w:beforeAutospacing="1" w:after="100" w:afterAutospacing="1"/>
      <w:jc w:val="left"/>
      <w:textAlignment w:val="top"/>
    </w:pPr>
    <w:rPr>
      <w:color w:val="262626"/>
      <w:sz w:val="17"/>
      <w:szCs w:val="17"/>
    </w:rPr>
  </w:style>
  <w:style w:type="paragraph" w:customStyle="1" w:styleId="xl220">
    <w:name w:val="xl220"/>
    <w:basedOn w:val="Normale"/>
    <w:rsid w:val="00F452C9"/>
    <w:pPr>
      <w:spacing w:before="100" w:beforeAutospacing="1" w:after="100" w:afterAutospacing="1"/>
      <w:jc w:val="right"/>
      <w:textAlignment w:val="top"/>
    </w:pPr>
    <w:rPr>
      <w:color w:val="262626"/>
      <w:sz w:val="17"/>
      <w:szCs w:val="17"/>
    </w:rPr>
  </w:style>
  <w:style w:type="paragraph" w:customStyle="1" w:styleId="xl221">
    <w:name w:val="xl221"/>
    <w:basedOn w:val="Normale"/>
    <w:rsid w:val="00F452C9"/>
    <w:pPr>
      <w:pBdr>
        <w:bottom w:val="single" w:sz="4" w:space="0" w:color="339966"/>
      </w:pBdr>
      <w:spacing w:before="100" w:beforeAutospacing="1" w:after="100" w:afterAutospacing="1"/>
      <w:jc w:val="left"/>
    </w:pPr>
    <w:rPr>
      <w:b/>
      <w:bCs/>
      <w:color w:val="024EA2"/>
      <w:sz w:val="17"/>
      <w:szCs w:val="17"/>
    </w:rPr>
  </w:style>
  <w:style w:type="paragraph" w:customStyle="1" w:styleId="xl222">
    <w:name w:val="xl222"/>
    <w:basedOn w:val="Normale"/>
    <w:rsid w:val="00F452C9"/>
    <w:pPr>
      <w:pBdr>
        <w:bottom w:val="single" w:sz="4" w:space="0" w:color="339966"/>
      </w:pBdr>
      <w:spacing w:before="100" w:beforeAutospacing="1" w:after="100" w:afterAutospacing="1"/>
      <w:jc w:val="right"/>
    </w:pPr>
    <w:rPr>
      <w:b/>
      <w:bCs/>
      <w:color w:val="024EA2"/>
      <w:sz w:val="17"/>
      <w:szCs w:val="17"/>
    </w:rPr>
  </w:style>
  <w:style w:type="paragraph" w:customStyle="1" w:styleId="xl223">
    <w:name w:val="xl223"/>
    <w:basedOn w:val="Normale"/>
    <w:rsid w:val="00F452C9"/>
    <w:pPr>
      <w:pBdr>
        <w:bottom w:val="single" w:sz="4" w:space="0" w:color="339966"/>
      </w:pBdr>
      <w:spacing w:before="100" w:beforeAutospacing="1" w:after="100" w:afterAutospacing="1"/>
      <w:jc w:val="right"/>
    </w:pPr>
    <w:rPr>
      <w:b/>
      <w:bCs/>
      <w:color w:val="024EA2"/>
      <w:sz w:val="17"/>
      <w:szCs w:val="17"/>
    </w:rPr>
  </w:style>
  <w:style w:type="paragraph" w:customStyle="1" w:styleId="xl224">
    <w:name w:val="xl224"/>
    <w:basedOn w:val="Normale"/>
    <w:rsid w:val="00F452C9"/>
    <w:pPr>
      <w:spacing w:before="100" w:beforeAutospacing="1" w:after="100" w:afterAutospacing="1"/>
      <w:jc w:val="left"/>
    </w:pPr>
    <w:rPr>
      <w:color w:val="024EA2"/>
      <w:sz w:val="17"/>
      <w:szCs w:val="17"/>
    </w:rPr>
  </w:style>
  <w:style w:type="paragraph" w:customStyle="1" w:styleId="xl225">
    <w:name w:val="xl225"/>
    <w:basedOn w:val="Normale"/>
    <w:rsid w:val="00F452C9"/>
    <w:pPr>
      <w:spacing w:before="100" w:beforeAutospacing="1" w:after="100" w:afterAutospacing="1"/>
      <w:jc w:val="left"/>
    </w:pPr>
    <w:rPr>
      <w:b/>
      <w:bCs/>
      <w:color w:val="024EA2"/>
      <w:sz w:val="17"/>
      <w:szCs w:val="17"/>
    </w:rPr>
  </w:style>
  <w:style w:type="paragraph" w:customStyle="1" w:styleId="xl226">
    <w:name w:val="xl226"/>
    <w:basedOn w:val="Normale"/>
    <w:rsid w:val="00F452C9"/>
    <w:pPr>
      <w:spacing w:before="100" w:beforeAutospacing="1" w:after="100" w:afterAutospacing="1"/>
      <w:jc w:val="left"/>
      <w:textAlignment w:val="top"/>
    </w:pPr>
    <w:rPr>
      <w:b/>
      <w:bCs/>
      <w:color w:val="024EA2"/>
      <w:sz w:val="17"/>
      <w:szCs w:val="17"/>
    </w:rPr>
  </w:style>
  <w:style w:type="paragraph" w:customStyle="1" w:styleId="xl227">
    <w:name w:val="xl227"/>
    <w:basedOn w:val="Normale"/>
    <w:rsid w:val="00F452C9"/>
    <w:pPr>
      <w:spacing w:before="100" w:beforeAutospacing="1" w:after="100" w:afterAutospacing="1"/>
      <w:jc w:val="right"/>
      <w:textAlignment w:val="top"/>
    </w:pPr>
    <w:rPr>
      <w:b/>
      <w:bCs/>
      <w:color w:val="024EA2"/>
      <w:sz w:val="17"/>
      <w:szCs w:val="17"/>
    </w:rPr>
  </w:style>
  <w:style w:type="paragraph" w:customStyle="1" w:styleId="xl228">
    <w:name w:val="xl228"/>
    <w:basedOn w:val="Normale"/>
    <w:rsid w:val="00F452C9"/>
    <w:pPr>
      <w:pBdr>
        <w:bottom w:val="single" w:sz="4" w:space="0" w:color="auto"/>
      </w:pBdr>
      <w:spacing w:before="100" w:beforeAutospacing="1" w:after="100" w:afterAutospacing="1"/>
      <w:jc w:val="left"/>
    </w:pPr>
    <w:rPr>
      <w:b/>
      <w:bCs/>
      <w:color w:val="262626"/>
      <w:sz w:val="18"/>
      <w:szCs w:val="18"/>
    </w:rPr>
  </w:style>
  <w:style w:type="paragraph" w:customStyle="1" w:styleId="xl229">
    <w:name w:val="xl229"/>
    <w:basedOn w:val="Normale"/>
    <w:rsid w:val="00F452C9"/>
    <w:pPr>
      <w:pBdr>
        <w:bottom w:val="single" w:sz="4" w:space="0" w:color="auto"/>
      </w:pBdr>
      <w:spacing w:before="100" w:beforeAutospacing="1" w:after="100" w:afterAutospacing="1"/>
      <w:jc w:val="left"/>
    </w:pPr>
    <w:rPr>
      <w:b/>
      <w:bCs/>
      <w:color w:val="262626"/>
      <w:sz w:val="18"/>
      <w:szCs w:val="18"/>
    </w:rPr>
  </w:style>
  <w:style w:type="paragraph" w:customStyle="1" w:styleId="xl230">
    <w:name w:val="xl230"/>
    <w:basedOn w:val="Normale"/>
    <w:rsid w:val="00F452C9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262626"/>
      <w:sz w:val="18"/>
      <w:szCs w:val="18"/>
    </w:rPr>
  </w:style>
  <w:style w:type="paragraph" w:customStyle="1" w:styleId="xl231">
    <w:name w:val="xl231"/>
    <w:basedOn w:val="Normale"/>
    <w:rsid w:val="00F452C9"/>
    <w:pPr>
      <w:pBdr>
        <w:bottom w:val="single" w:sz="4" w:space="0" w:color="auto"/>
      </w:pBdr>
      <w:spacing w:before="100" w:beforeAutospacing="1" w:after="100" w:afterAutospacing="1"/>
      <w:jc w:val="left"/>
    </w:pPr>
    <w:rPr>
      <w:b/>
      <w:bCs/>
      <w:color w:val="262626"/>
      <w:sz w:val="18"/>
      <w:szCs w:val="18"/>
    </w:rPr>
  </w:style>
  <w:style w:type="paragraph" w:customStyle="1" w:styleId="xl232">
    <w:name w:val="xl232"/>
    <w:basedOn w:val="Normale"/>
    <w:rsid w:val="00F452C9"/>
    <w:pPr>
      <w:pBdr>
        <w:bottom w:val="single" w:sz="4" w:space="0" w:color="29B67A"/>
      </w:pBdr>
      <w:spacing w:before="100" w:beforeAutospacing="1" w:after="100" w:afterAutospacing="1"/>
      <w:jc w:val="left"/>
    </w:pPr>
    <w:rPr>
      <w:color w:val="135B3D"/>
      <w:sz w:val="18"/>
      <w:szCs w:val="18"/>
    </w:rPr>
  </w:style>
  <w:style w:type="paragraph" w:customStyle="1" w:styleId="xl233">
    <w:name w:val="xl233"/>
    <w:basedOn w:val="Normale"/>
    <w:rsid w:val="00F452C9"/>
    <w:pPr>
      <w:pBdr>
        <w:bottom w:val="single" w:sz="4" w:space="0" w:color="29B67A"/>
      </w:pBdr>
      <w:spacing w:before="100" w:beforeAutospacing="1" w:after="100" w:afterAutospacing="1"/>
      <w:jc w:val="left"/>
    </w:pPr>
    <w:rPr>
      <w:sz w:val="20"/>
    </w:rPr>
  </w:style>
  <w:style w:type="paragraph" w:customStyle="1" w:styleId="xl234">
    <w:name w:val="xl234"/>
    <w:basedOn w:val="Normale"/>
    <w:rsid w:val="00F452C9"/>
    <w:pPr>
      <w:pBdr>
        <w:top w:val="single" w:sz="4" w:space="0" w:color="29B67A"/>
      </w:pBdr>
      <w:spacing w:before="100" w:beforeAutospacing="1" w:after="100" w:afterAutospacing="1"/>
      <w:jc w:val="left"/>
      <w:textAlignment w:val="top"/>
    </w:pPr>
    <w:rPr>
      <w:color w:val="262626"/>
      <w:sz w:val="16"/>
      <w:szCs w:val="16"/>
    </w:rPr>
  </w:style>
  <w:style w:type="paragraph" w:customStyle="1" w:styleId="xl235">
    <w:name w:val="xl235"/>
    <w:basedOn w:val="Normale"/>
    <w:rsid w:val="00F452C9"/>
    <w:pPr>
      <w:spacing w:before="100" w:beforeAutospacing="1" w:after="100" w:afterAutospacing="1"/>
      <w:jc w:val="right"/>
      <w:textAlignment w:val="top"/>
    </w:pPr>
    <w:rPr>
      <w:i/>
      <w:iCs/>
      <w:color w:val="262626"/>
      <w:sz w:val="16"/>
      <w:szCs w:val="16"/>
    </w:rPr>
  </w:style>
  <w:style w:type="paragraph" w:customStyle="1" w:styleId="xl236">
    <w:name w:val="xl236"/>
    <w:basedOn w:val="Normale"/>
    <w:rsid w:val="00F452C9"/>
    <w:pPr>
      <w:spacing w:before="100" w:beforeAutospacing="1" w:after="100" w:afterAutospacing="1"/>
      <w:textAlignment w:val="top"/>
    </w:pPr>
    <w:rPr>
      <w:b/>
      <w:bCs/>
      <w:color w:val="262626"/>
      <w:sz w:val="18"/>
      <w:szCs w:val="18"/>
    </w:rPr>
  </w:style>
  <w:style w:type="paragraph" w:customStyle="1" w:styleId="xl237">
    <w:name w:val="xl237"/>
    <w:basedOn w:val="Normale"/>
    <w:rsid w:val="00F452C9"/>
    <w:pPr>
      <w:spacing w:before="100" w:beforeAutospacing="1" w:after="100" w:afterAutospacing="1"/>
      <w:textAlignment w:val="top"/>
    </w:pPr>
    <w:rPr>
      <w:b/>
      <w:bCs/>
      <w:color w:val="262626"/>
      <w:sz w:val="18"/>
      <w:szCs w:val="18"/>
    </w:rPr>
  </w:style>
  <w:style w:type="paragraph" w:customStyle="1" w:styleId="xl238">
    <w:name w:val="xl238"/>
    <w:basedOn w:val="Normale"/>
    <w:rsid w:val="00F452C9"/>
    <w:pPr>
      <w:pBdr>
        <w:bottom w:val="single" w:sz="4" w:space="0" w:color="FFFFFF"/>
      </w:pBdr>
      <w:shd w:val="clear" w:color="000000" w:fill="29B67A"/>
      <w:spacing w:before="100" w:beforeAutospacing="1" w:after="100" w:afterAutospacing="1"/>
      <w:jc w:val="right"/>
      <w:textAlignment w:val="top"/>
    </w:pPr>
    <w:rPr>
      <w:b/>
      <w:bCs/>
      <w:color w:val="FFFFFF"/>
      <w:sz w:val="18"/>
      <w:szCs w:val="18"/>
    </w:rPr>
  </w:style>
  <w:style w:type="paragraph" w:customStyle="1" w:styleId="xl239">
    <w:name w:val="xl239"/>
    <w:basedOn w:val="Normale"/>
    <w:rsid w:val="00F452C9"/>
    <w:pPr>
      <w:pBdr>
        <w:bottom w:val="single" w:sz="4" w:space="0" w:color="FFFFFF"/>
      </w:pBdr>
      <w:shd w:val="clear" w:color="000000" w:fill="29B67A"/>
      <w:spacing w:before="100" w:beforeAutospacing="1" w:after="100" w:afterAutospacing="1"/>
      <w:jc w:val="right"/>
      <w:textAlignment w:val="top"/>
    </w:pPr>
    <w:rPr>
      <w:b/>
      <w:bCs/>
      <w:color w:val="FFFFFF"/>
      <w:sz w:val="18"/>
      <w:szCs w:val="18"/>
    </w:rPr>
  </w:style>
  <w:style w:type="paragraph" w:customStyle="1" w:styleId="xl240">
    <w:name w:val="xl240"/>
    <w:basedOn w:val="Normale"/>
    <w:rsid w:val="00F452C9"/>
    <w:pPr>
      <w:spacing w:before="100" w:beforeAutospacing="1" w:after="100" w:afterAutospacing="1"/>
      <w:jc w:val="left"/>
      <w:textAlignment w:val="center"/>
    </w:pPr>
    <w:rPr>
      <w:color w:val="066686"/>
      <w:sz w:val="28"/>
      <w:szCs w:val="28"/>
    </w:rPr>
  </w:style>
  <w:style w:type="paragraph" w:customStyle="1" w:styleId="xl241">
    <w:name w:val="xl241"/>
    <w:basedOn w:val="Normale"/>
    <w:rsid w:val="00F452C9"/>
    <w:pPr>
      <w:shd w:val="clear" w:color="000000" w:fill="29B67A"/>
      <w:spacing w:before="100" w:beforeAutospacing="1" w:after="100" w:afterAutospacing="1"/>
      <w:jc w:val="right"/>
      <w:textAlignment w:val="top"/>
    </w:pPr>
    <w:rPr>
      <w:b/>
      <w:bCs/>
      <w:color w:val="FFFFFF"/>
      <w:sz w:val="20"/>
    </w:rPr>
  </w:style>
  <w:style w:type="paragraph" w:customStyle="1" w:styleId="TableParagraph">
    <w:name w:val="Table Paragraph"/>
    <w:basedOn w:val="Normale"/>
    <w:uiPriority w:val="1"/>
    <w:qFormat/>
    <w:rsid w:val="00F452C9"/>
    <w:pPr>
      <w:widowControl w:val="0"/>
      <w:autoSpaceDE w:val="0"/>
      <w:autoSpaceDN w:val="0"/>
      <w:jc w:val="right"/>
    </w:pPr>
    <w:rPr>
      <w:rFonts w:ascii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aliases w:val="Text Carattere,bt Carattere,BODY TEXT Carattere,body text Carattere,t Carattere,Block text Carattere,heading_txt Carattere,bodytxy2 Carattere,Para Carattere,EHPT Carattere,Body Text2 Carattere,bt1 Carattere,bodytext Carattere"/>
    <w:basedOn w:val="Carpredefinitoparagrafo"/>
    <w:link w:val="Corpotesto"/>
    <w:uiPriority w:val="1"/>
    <w:rsid w:val="00F452C9"/>
    <w:rPr>
      <w:sz w:val="28"/>
    </w:rPr>
  </w:style>
  <w:style w:type="paragraph" w:customStyle="1" w:styleId="desk-menu-item">
    <w:name w:val="desk-menu-item"/>
    <w:basedOn w:val="Normale"/>
    <w:rsid w:val="00F452C9"/>
    <w:pPr>
      <w:spacing w:before="100" w:beforeAutospacing="1" w:after="100" w:afterAutospacing="1"/>
      <w:jc w:val="left"/>
    </w:pPr>
    <w:rPr>
      <w:szCs w:val="24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F452C9"/>
    <w:rPr>
      <w:color w:val="605E5C"/>
      <w:shd w:val="clear" w:color="auto" w:fill="E1DFDD"/>
    </w:rPr>
  </w:style>
  <w:style w:type="character" w:customStyle="1" w:styleId="fontstyle01">
    <w:name w:val="fontstyle01"/>
    <w:basedOn w:val="Carpredefinitoparagrafo"/>
    <w:rsid w:val="00F452C9"/>
    <w:rPr>
      <w:rFonts w:ascii="Calibri-Italic" w:hAnsi="Calibri-Italic" w:hint="default"/>
      <w:b w:val="0"/>
      <w:bCs w:val="0"/>
      <w:i/>
      <w:iCs/>
      <w:color w:val="000000"/>
      <w:sz w:val="18"/>
      <w:szCs w:val="18"/>
    </w:rPr>
  </w:style>
  <w:style w:type="paragraph" w:customStyle="1" w:styleId="TITOLO10">
    <w:name w:val="TITOLO 1"/>
    <w:basedOn w:val="Normale"/>
    <w:link w:val="TITOLO1Carattere0"/>
    <w:qFormat/>
    <w:rsid w:val="00F452C9"/>
    <w:pPr>
      <w:jc w:val="left"/>
    </w:pPr>
    <w:rPr>
      <w:rFonts w:eastAsia="Calibri"/>
      <w:szCs w:val="24"/>
    </w:rPr>
  </w:style>
  <w:style w:type="character" w:customStyle="1" w:styleId="TITOLO1Carattere0">
    <w:name w:val="TITOLO 1 Carattere"/>
    <w:basedOn w:val="Carpredefinitoparagrafo"/>
    <w:link w:val="TITOLO10"/>
    <w:rsid w:val="00F452C9"/>
    <w:rPr>
      <w:rFonts w:eastAsia="Calibri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452C9"/>
    <w:rPr>
      <w:color w:val="954F72" w:themeColor="followedHyperlink"/>
      <w:u w:val="single"/>
    </w:rPr>
  </w:style>
  <w:style w:type="character" w:styleId="Titolodellibro">
    <w:name w:val="Book Title"/>
    <w:basedOn w:val="Carpredefinitoparagrafo"/>
    <w:uiPriority w:val="33"/>
    <w:qFormat/>
    <w:rsid w:val="00F452C9"/>
    <w:rPr>
      <w:b/>
      <w:bCs/>
      <w:i/>
      <w:iCs/>
      <w:spacing w:val="5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041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3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9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5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1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0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3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6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9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8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8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oncamere.gov.it" TargetMode="External"/><Relationship Id="rId2" Type="http://schemas.openxmlformats.org/officeDocument/2006/relationships/hyperlink" Target="mailto:ufficio.stampa@unioncamere.it" TargetMode="External"/><Relationship Id="rId1" Type="http://schemas.openxmlformats.org/officeDocument/2006/relationships/hyperlink" Target="mailto:media.relations@mediobanca.com" TargetMode="External"/><Relationship Id="rId6" Type="http://schemas.openxmlformats.org/officeDocument/2006/relationships/hyperlink" Target="https://twitter.com/IstTagliacarne" TargetMode="External"/><Relationship Id="rId5" Type="http://schemas.openxmlformats.org/officeDocument/2006/relationships/hyperlink" Target="http://www.tagliacarne.it" TargetMode="External"/><Relationship Id="rId4" Type="http://schemas.openxmlformats.org/officeDocument/2006/relationships/hyperlink" Target="file:///C:\Users\BU0946\AppData\Local\Microsoft\Windows\INetCache\Content.Outlook\TZUKH1HC\twitter.com\unioncamer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FORMAT%20COMUNICATO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MBPNETAPP01\MBP_uffici$\MBP-Uffici\1539-AD\1530-Ufficio%20Studi\Shared-AreaStudi\B-Data%20Specialists\MINEC23%20(2024)\Paper\dati%20paper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MBPNETAPP01\MBP_uffici$\MBP-Uffici\1539-AD\1530-Ufficio%20Studi\Shared-AreaStudi\B-Data%20Specialists\MINEC23%20(2024)\Paper\dati%20paper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MBPNETAPP01\MBP_uffici$\MBP-Uffici\1539-AD\1530-Ufficio%20Studi\Shared-AreaStudi\B-Data%20Specialists\MINEC23%20(2024)\Paper\dati%20paper.xlsx" TargetMode="Externa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intra.tagliacarne.it\dfs\IGTDFS\NewArch-IGT\Studi\2024\24T12STU0200_UC_Iniziativa%20di%20sistema\Medie_imprese_2024\paper\CST_3giu_grafici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54842044345263619"/>
          <c:y val="5.9212257425062961E-2"/>
          <c:w val="0.36650597498908882"/>
          <c:h val="0.89918663750271521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13274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'2.2'!$A$6:$A$14</c:f>
              <c:strCache>
                <c:ptCount val="9"/>
                <c:pt idx="0">
                  <c:v>Insufficiente dimensione dell’azienda rispetto ai competitor</c:v>
                </c:pt>
                <c:pt idx="1">
                  <c:v>Inasprimento della concorrenza in termini di qualità del prodotto</c:v>
                </c:pt>
                <c:pt idx="2">
                  <c:v>Razionamento del credito o insufficiente liquidità</c:v>
                </c:pt>
                <c:pt idx="3">
                  <c:v>Raggiungimento della piena capacità produttiva degli impianti con impossibilità di espandere ulteriormente la produzione</c:v>
                </c:pt>
                <c:pt idx="4">
                  <c:v>Approvvigionamento di materie prime e input produttivi</c:v>
                </c:pt>
                <c:pt idx="5">
                  <c:v>Presenza di capacità produttiva non utilizzata per domanda debole e/o ridotto potere d’acquisto dei clienti</c:v>
                </c:pt>
                <c:pt idx="6">
                  <c:v>Inasprimento della concorrenza di prezzo</c:v>
                </c:pt>
                <c:pt idx="7">
                  <c:v>Riduzione dei margini industriali</c:v>
                </c:pt>
                <c:pt idx="8">
                  <c:v>Reperimento di profili professionali adeguati</c:v>
                </c:pt>
              </c:strCache>
            </c:strRef>
          </c:cat>
          <c:val>
            <c:numRef>
              <c:f>'2.2'!$D$6:$D$14</c:f>
              <c:numCache>
                <c:formatCode>0.0</c:formatCode>
                <c:ptCount val="9"/>
                <c:pt idx="0">
                  <c:v>4.4502617801047117</c:v>
                </c:pt>
                <c:pt idx="1">
                  <c:v>5.7591623036649215</c:v>
                </c:pt>
                <c:pt idx="2">
                  <c:v>7.5916230366492146</c:v>
                </c:pt>
                <c:pt idx="3">
                  <c:v>13.612565445026178</c:v>
                </c:pt>
                <c:pt idx="4">
                  <c:v>26.178010471204189</c:v>
                </c:pt>
                <c:pt idx="5">
                  <c:v>32.984293193717278</c:v>
                </c:pt>
                <c:pt idx="6">
                  <c:v>36.125654450261777</c:v>
                </c:pt>
                <c:pt idx="7">
                  <c:v>43.455497382198956</c:v>
                </c:pt>
                <c:pt idx="8">
                  <c:v>51.57068062827225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46-4828-A36D-710D9FE460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50273384"/>
        <c:axId val="350279288"/>
      </c:barChart>
      <c:catAx>
        <c:axId val="35027338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it-IT"/>
          </a:p>
        </c:txPr>
        <c:crossAx val="350279288"/>
        <c:crosses val="autoZero"/>
        <c:auto val="1"/>
        <c:lblAlgn val="ctr"/>
        <c:lblOffset val="100"/>
        <c:noMultiLvlLbl val="0"/>
      </c:catAx>
      <c:valAx>
        <c:axId val="350279288"/>
        <c:scaling>
          <c:orientation val="minMax"/>
        </c:scaling>
        <c:delete val="1"/>
        <c:axPos val="b"/>
        <c:numFmt formatCode="0.0" sourceLinked="1"/>
        <c:majorTickMark val="none"/>
        <c:minorTickMark val="none"/>
        <c:tickLblPos val="nextTo"/>
        <c:crossAx val="3502733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it-I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132745"/>
            </a:solidFill>
            <a:ln>
              <a:noFill/>
            </a:ln>
            <a:effectLst/>
          </c:spPr>
          <c:invertIfNegative val="0"/>
          <c:dLbls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58,5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CB47-4D9A-ACA4-691272CBB82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'3.1'!$I$76:$I$85</c:f>
              <c:strCache>
                <c:ptCount val="10"/>
                <c:pt idx="0">
                  <c:v>Esposizione a eventi meteo estremi o naturali di tipo catastrofale</c:v>
                </c:pt>
                <c:pt idx="1">
                  <c:v>Obsolescenza tecnologica</c:v>
                </c:pt>
                <c:pt idx="2">
                  <c:v>Contraffazione o imitazione del prodotto</c:v>
                </c:pt>
                <c:pt idx="3">
                  <c:v>Compromissione o perdita della reputazione aziendale</c:v>
                </c:pt>
                <c:pt idx="4">
                  <c:v>Rottura delle catene di fornitura</c:v>
                </c:pt>
                <c:pt idx="5">
                  <c:v>Instabilità geopolitica e macroeconomica dei mercati di sbocco o approvvigionamento</c:v>
                </c:pt>
                <c:pt idx="6">
                  <c:v>Sicurezza e infortuni sul lavoro</c:v>
                </c:pt>
                <c:pt idx="7">
                  <c:v>Cyber risk</c:v>
                </c:pt>
                <c:pt idx="8">
                  <c:v>Complessità del quadro normativo e legale</c:v>
                </c:pt>
                <c:pt idx="9">
                  <c:v>Difficoltà a reperire e trattenere le competenze professionali</c:v>
                </c:pt>
              </c:strCache>
            </c:strRef>
          </c:cat>
          <c:val>
            <c:numRef>
              <c:f>'3.1'!$J$76:$J$85</c:f>
              <c:numCache>
                <c:formatCode>0.0</c:formatCode>
                <c:ptCount val="10"/>
                <c:pt idx="0">
                  <c:v>19.194312796208532</c:v>
                </c:pt>
                <c:pt idx="1">
                  <c:v>24.58628841607565</c:v>
                </c:pt>
                <c:pt idx="2">
                  <c:v>26.428571428571431</c:v>
                </c:pt>
                <c:pt idx="3">
                  <c:v>31.116389548693586</c:v>
                </c:pt>
                <c:pt idx="4">
                  <c:v>33.806146572104019</c:v>
                </c:pt>
                <c:pt idx="5">
                  <c:v>58.432304038004744</c:v>
                </c:pt>
                <c:pt idx="6">
                  <c:v>58.782201405152222</c:v>
                </c:pt>
                <c:pt idx="7">
                  <c:v>64.08450704225352</c:v>
                </c:pt>
                <c:pt idx="8">
                  <c:v>68.824940047961633</c:v>
                </c:pt>
                <c:pt idx="9">
                  <c:v>70.117647058823536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5C-46F1-9340-CA3362DA0A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06438264"/>
        <c:axId val="506439904"/>
      </c:barChart>
      <c:catAx>
        <c:axId val="50643826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it-IT"/>
          </a:p>
        </c:txPr>
        <c:crossAx val="506439904"/>
        <c:crosses val="autoZero"/>
        <c:auto val="1"/>
        <c:lblAlgn val="ctr"/>
        <c:lblOffset val="100"/>
        <c:noMultiLvlLbl val="0"/>
      </c:catAx>
      <c:valAx>
        <c:axId val="506439904"/>
        <c:scaling>
          <c:orientation val="minMax"/>
        </c:scaling>
        <c:delete val="1"/>
        <c:axPos val="b"/>
        <c:numFmt formatCode="0.0" sourceLinked="1"/>
        <c:majorTickMark val="none"/>
        <c:minorTickMark val="none"/>
        <c:tickLblPos val="nextTo"/>
        <c:crossAx val="5064382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it-IT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1794677329193949"/>
          <c:y val="0.13569191304110276"/>
          <c:w val="0.40337212037241943"/>
          <c:h val="0.78316362752117752"/>
        </c:manualLayout>
      </c:layout>
      <c:doughnutChart>
        <c:varyColors val="1"/>
        <c:ser>
          <c:idx val="0"/>
          <c:order val="0"/>
          <c:explosion val="1"/>
          <c:dPt>
            <c:idx val="0"/>
            <c:bubble3D val="0"/>
            <c:spPr>
              <a:solidFill>
                <a:srgbClr val="BE965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3E4-4E2E-AD2C-AFE17150779A}"/>
              </c:ext>
            </c:extLst>
          </c:dPt>
          <c:dPt>
            <c:idx val="1"/>
            <c:bubble3D val="0"/>
            <c:spPr>
              <a:solidFill>
                <a:srgbClr val="13274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3E4-4E2E-AD2C-AFE17150779A}"/>
              </c:ext>
            </c:extLst>
          </c:dPt>
          <c:dPt>
            <c:idx val="2"/>
            <c:bubble3D val="0"/>
            <c:spPr>
              <a:solidFill>
                <a:srgbClr val="2B8FC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3E4-4E2E-AD2C-AFE17150779A}"/>
              </c:ext>
            </c:extLst>
          </c:dPt>
          <c:dPt>
            <c:idx val="3"/>
            <c:bubble3D val="0"/>
            <c:spPr>
              <a:solidFill>
                <a:srgbClr val="CECDCC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3E4-4E2E-AD2C-AFE17150779A}"/>
              </c:ext>
            </c:extLst>
          </c:dPt>
          <c:dLbls>
            <c:dLbl>
              <c:idx val="0"/>
              <c:layout>
                <c:manualLayout>
                  <c:x val="0.20250437107175479"/>
                  <c:y val="-0.1011489006741526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Utilizzano l'IA stabilmente</a:t>
                    </a:r>
                  </a:p>
                  <a:p>
                    <a:r>
                      <a:rPr lang="en-US" b="1"/>
                      <a:t>5,8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5338368096237063"/>
                      <c:h val="0.27322588761695593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1-C3E4-4E2E-AD2C-AFE17150779A}"/>
                </c:ext>
              </c:extLst>
            </c:dLbl>
            <c:dLbl>
              <c:idx val="1"/>
              <c:layout>
                <c:manualLayout>
                  <c:x val="0.17168848851735741"/>
                  <c:y val="6.605642493005871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Inizieranno</a:t>
                    </a:r>
                    <a:r>
                      <a:rPr lang="en-US" baseline="0"/>
                      <a:t> ad utilizzare l'IA nel prossimo triennio</a:t>
                    </a:r>
                  </a:p>
                  <a:p>
                    <a:r>
                      <a:rPr lang="en-US" b="1"/>
                      <a:t>37,9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C3E4-4E2E-AD2C-AFE17150779A}"/>
                </c:ext>
              </c:extLst>
            </c:dLbl>
            <c:dLbl>
              <c:idx val="2"/>
              <c:layout>
                <c:manualLayout>
                  <c:x val="-0.18049302639004244"/>
                  <c:y val="3.302821246502943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Non provano interesse</a:t>
                    </a:r>
                    <a:endParaRPr lang="en-US" baseline="0"/>
                  </a:p>
                  <a:p>
                    <a:r>
                      <a:rPr lang="en-US" b="1"/>
                      <a:t>34,7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C3E4-4E2E-AD2C-AFE17150779A}"/>
                </c:ext>
              </c:extLst>
            </c:dLbl>
            <c:dLbl>
              <c:idx val="3"/>
              <c:layout>
                <c:manualLayout>
                  <c:x val="-0.19827222584007273"/>
                  <c:y val="-0.1161647627075277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Non conoscono il tema</a:t>
                    </a:r>
                    <a:endParaRPr lang="en-US" baseline="0"/>
                  </a:p>
                  <a:p>
                    <a:r>
                      <a:rPr lang="en-US" b="1"/>
                      <a:t>21,6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C3E4-4E2E-AD2C-AFE17150779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it-IT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[1]IA!$A$8:$A$11</c:f>
              <c:strCache>
                <c:ptCount val="4"/>
                <c:pt idx="0">
                  <c:v>UtilizzIamo stabilmente strumenti di Intelligenza Artificiale</c:v>
                </c:pt>
                <c:pt idx="1">
                  <c:v>Inizieremo ad utilizzare strumenti di IA nel prossimo triennio</c:v>
                </c:pt>
                <c:pt idx="2">
                  <c:v>Non mi interessa</c:v>
                </c:pt>
                <c:pt idx="3">
                  <c:v>Non conosco il tema</c:v>
                </c:pt>
              </c:strCache>
            </c:strRef>
          </c:cat>
          <c:val>
            <c:numRef>
              <c:f>[1]IA!$B$8:$B$11</c:f>
              <c:numCache>
                <c:formatCode>General</c:formatCode>
                <c:ptCount val="4"/>
                <c:pt idx="0">
                  <c:v>5.7999999999999996E-2</c:v>
                </c:pt>
                <c:pt idx="1">
                  <c:v>0.379</c:v>
                </c:pt>
                <c:pt idx="2">
                  <c:v>0.34700000000000003</c:v>
                </c:pt>
                <c:pt idx="3">
                  <c:v>0.21600000000000003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3E4-4E2E-AD2C-AFE17150779A}"/>
            </c:ext>
          </c:extLst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24"/>
        <c:holeSize val="50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it-IT"/>
    </a:p>
  </c:txPr>
  <c:externalData r:id="rId3">
    <c:autoUpdate val="0"/>
  </c:externalData>
  <c:userShapes r:id="rId4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58414742488341043"/>
          <c:y val="4.4246482228845023E-2"/>
          <c:w val="0.39707405579217891"/>
          <c:h val="0.896623670037648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'PNRR-VANTAGGI'!$B$10</c:f>
              <c:strCache>
                <c:ptCount val="1"/>
                <c:pt idx="0">
                  <c:v>MI</c:v>
                </c:pt>
              </c:strCache>
            </c:strRef>
          </c:tx>
          <c:spPr>
            <a:solidFill>
              <a:srgbClr val="132745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CECDCC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D4AC-41CC-991D-02E3B23A6C7F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3,8</a:t>
                    </a:r>
                    <a:endParaRPr lang="en-US" dirty="0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D4AC-41CC-991D-02E3B23A6C7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1,7</a:t>
                    </a:r>
                    <a:endParaRPr lang="en-US" dirty="0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D4AC-41CC-991D-02E3B23A6C7F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2,7</a:t>
                    </a:r>
                    <a:endParaRPr lang="en-US" dirty="0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D4AC-41CC-991D-02E3B23A6C7F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9,6</a:t>
                    </a:r>
                    <a:endParaRPr lang="en-US" dirty="0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D4AC-41CC-991D-02E3B23A6C7F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13,6</a:t>
                    </a:r>
                    <a:endParaRPr lang="en-US" dirty="0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D4AC-41CC-991D-02E3B23A6C7F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18,9</a:t>
                    </a:r>
                    <a:endParaRPr lang="en-US" dirty="0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D4AC-41CC-991D-02E3B23A6C7F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25,8</a:t>
                    </a:r>
                    <a:endParaRPr lang="en-US" dirty="0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D4AC-41CC-991D-02E3B23A6C7F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34,0</a:t>
                    </a:r>
                    <a:endParaRPr lang="en-US" dirty="0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D4AC-41CC-991D-02E3B23A6C7F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41,2</a:t>
                    </a:r>
                    <a:endParaRPr lang="en-US" dirty="0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D4AC-41CC-991D-02E3B23A6C7F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43,5</a:t>
                    </a:r>
                    <a:endParaRPr lang="en-US" dirty="0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A-D4AC-41CC-991D-02E3B23A6C7F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'PNRR-VANTAGGI'!$A$11:$A$20</c:f>
              <c:strCache>
                <c:ptCount val="10"/>
                <c:pt idx="0">
                  <c:v>Nessun vantaggio</c:v>
                </c:pt>
                <c:pt idx="1">
                  <c:v>Diminuzione delle disuguaglianze di genere</c:v>
                </c:pt>
                <c:pt idx="2">
                  <c:v>Sostegno alla convergenza tra Sud e Centro-Nord</c:v>
                </c:pt>
                <c:pt idx="3">
                  <c:v>Aumento dell’occupazione giovanile</c:v>
                </c:pt>
                <c:pt idx="4">
                  <c:v>Potenziamento infrastrutture e mobilità sostenibile</c:v>
                </c:pt>
                <c:pt idx="5">
                  <c:v>Modernizzazione della P. A.</c:v>
                </c:pt>
                <c:pt idx="6">
                  <c:v>Aumento della competitività delle imprese</c:v>
                </c:pt>
                <c:pt idx="7">
                  <c:v>Supporto alla transizione green del Paese</c:v>
                </c:pt>
                <c:pt idx="8">
                  <c:v>Supporto alla transizione digitale del Paese</c:v>
                </c:pt>
                <c:pt idx="9">
                  <c:v>Supporto alla crescita economica del Paese</c:v>
                </c:pt>
              </c:strCache>
            </c:strRef>
          </c:cat>
          <c:val>
            <c:numRef>
              <c:f>'PNRR-VANTAGGI'!$B$11:$B$20</c:f>
              <c:numCache>
                <c:formatCode>0%</c:formatCode>
                <c:ptCount val="10"/>
                <c:pt idx="0">
                  <c:v>3.7999999999999999E-2</c:v>
                </c:pt>
                <c:pt idx="1">
                  <c:v>1.7000000000000001E-2</c:v>
                </c:pt>
                <c:pt idx="2">
                  <c:v>2.7000000000000003E-2</c:v>
                </c:pt>
                <c:pt idx="3">
                  <c:v>9.6000000000000002E-2</c:v>
                </c:pt>
                <c:pt idx="4">
                  <c:v>0.13600000000000001</c:v>
                </c:pt>
                <c:pt idx="5">
                  <c:v>0.18899999999999997</c:v>
                </c:pt>
                <c:pt idx="6">
                  <c:v>0.25800000000000001</c:v>
                </c:pt>
                <c:pt idx="7">
                  <c:v>0.34</c:v>
                </c:pt>
                <c:pt idx="8">
                  <c:v>0.41200000000000003</c:v>
                </c:pt>
                <c:pt idx="9">
                  <c:v>0.435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D4AC-41CC-991D-02E3B23A6C7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2"/>
        <c:axId val="79581184"/>
        <c:axId val="79589376"/>
      </c:barChart>
      <c:catAx>
        <c:axId val="7958118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it-IT"/>
          </a:p>
        </c:txPr>
        <c:crossAx val="79589376"/>
        <c:crosses val="autoZero"/>
        <c:auto val="1"/>
        <c:lblAlgn val="ctr"/>
        <c:lblOffset val="100"/>
        <c:noMultiLvlLbl val="0"/>
      </c:catAx>
      <c:valAx>
        <c:axId val="79589376"/>
        <c:scaling>
          <c:orientation val="minMax"/>
          <c:max val="0.48000000000000004"/>
          <c:min val="0"/>
        </c:scaling>
        <c:delete val="1"/>
        <c:axPos val="b"/>
        <c:numFmt formatCode="0%" sourceLinked="1"/>
        <c:majorTickMark val="out"/>
        <c:minorTickMark val="none"/>
        <c:tickLblPos val="nextTo"/>
        <c:crossAx val="795811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0.31818</cdr:x>
      <cdr:y>0.15922</cdr:y>
    </cdr:from>
    <cdr:to>
      <cdr:x>0.41353</cdr:x>
      <cdr:y>0.24889</cdr:y>
    </cdr:to>
    <cdr:cxnSp macro="">
      <cdr:nvCxnSpPr>
        <cdr:cNvPr id="2" name="Connettore diritto 1">
          <a:extLst xmlns:a="http://schemas.openxmlformats.org/drawingml/2006/main">
            <a:ext uri="{FF2B5EF4-FFF2-40B4-BE49-F238E27FC236}">
              <a16:creationId xmlns:a16="http://schemas.microsoft.com/office/drawing/2014/main" id="{B31E03F3-1FA8-4CF3-AF82-05CFEAF4640F}"/>
            </a:ext>
          </a:extLst>
        </cdr:cNvPr>
        <cdr:cNvCxnSpPr/>
      </cdr:nvCxnSpPr>
      <cdr:spPr>
        <a:xfrm xmlns:a="http://schemas.openxmlformats.org/drawingml/2006/main">
          <a:off x="1830768" y="473556"/>
          <a:ext cx="548646" cy="266703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bg1">
              <a:lumMod val="75000"/>
            </a:schemeClr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D4B3F-C594-418B-8BC5-0878AE822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 COMUNICATO.dot</Template>
  <TotalTime>2</TotalTime>
  <Pages>5</Pages>
  <Words>1925</Words>
  <Characters>10979</Characters>
  <Application>Microsoft Office Word</Application>
  <DocSecurity>0</DocSecurity>
  <Lines>91</Lines>
  <Paragraphs>25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comunicato stampa</vt:lpstr>
      <vt:lpstr>comunicato stampa</vt:lpstr>
    </vt:vector>
  </TitlesOfParts>
  <Company>Unioncamere</Company>
  <LinksUpToDate>false</LinksUpToDate>
  <CharactersWithSpaces>12879</CharactersWithSpaces>
  <SharedDoc>false</SharedDoc>
  <HLinks>
    <vt:vector size="12" baseType="variant">
      <vt:variant>
        <vt:i4>7405607</vt:i4>
      </vt:variant>
      <vt:variant>
        <vt:i4>-1</vt:i4>
      </vt:variant>
      <vt:variant>
        <vt:i4>2053</vt:i4>
      </vt:variant>
      <vt:variant>
        <vt:i4>4</vt:i4>
      </vt:variant>
      <vt:variant>
        <vt:lpwstr>https://www.tagliacarne.it/</vt:lpwstr>
      </vt:variant>
      <vt:variant>
        <vt:lpwstr/>
      </vt:variant>
      <vt:variant>
        <vt:i4>6553643</vt:i4>
      </vt:variant>
      <vt:variant>
        <vt:i4>-1</vt:i4>
      </vt:variant>
      <vt:variant>
        <vt:i4>2055</vt:i4>
      </vt:variant>
      <vt:variant>
        <vt:i4>4</vt:i4>
      </vt:variant>
      <vt:variant>
        <vt:lpwstr>https://twitter.com/IstTagliacarne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User</dc:creator>
  <cp:lastModifiedBy>Loredana Capuozzo</cp:lastModifiedBy>
  <cp:revision>2</cp:revision>
  <cp:lastPrinted>2024-06-14T10:07:00Z</cp:lastPrinted>
  <dcterms:created xsi:type="dcterms:W3CDTF">2024-06-24T08:40:00Z</dcterms:created>
  <dcterms:modified xsi:type="dcterms:W3CDTF">2024-06-24T08:40:00Z</dcterms:modified>
</cp:coreProperties>
</file>